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7D" w:rsidRPr="00C9260A" w:rsidRDefault="003F537D" w:rsidP="003F537D">
      <w:pPr>
        <w:pStyle w:val="NoSpacing"/>
        <w:jc w:val="center"/>
        <w:rPr>
          <w:rFonts w:ascii="Arial" w:hAnsi="Arial" w:cs="Arial"/>
          <w:b/>
          <w:u w:val="single"/>
        </w:rPr>
      </w:pPr>
      <w:r w:rsidRPr="00C9260A">
        <w:rPr>
          <w:rFonts w:ascii="Arial" w:hAnsi="Arial" w:cs="Arial"/>
          <w:b/>
          <w:u w:val="single"/>
        </w:rPr>
        <w:t>SOUTHERN POWER DISTRIBUTION COMPANY OF TELANGANA LIMITED</w:t>
      </w:r>
    </w:p>
    <w:p w:rsidR="003F537D" w:rsidRDefault="003F537D" w:rsidP="003F537D">
      <w:pPr>
        <w:pStyle w:val="NoSpacing"/>
        <w:jc w:val="both"/>
        <w:rPr>
          <w:rFonts w:ascii="Arial" w:hAnsi="Arial" w:cs="Arial"/>
        </w:rPr>
      </w:pPr>
    </w:p>
    <w:p w:rsidR="003F537D" w:rsidRDefault="003F537D" w:rsidP="003F537D">
      <w:pPr>
        <w:pStyle w:val="NoSpacing"/>
        <w:ind w:left="5760"/>
        <w:jc w:val="center"/>
        <w:rPr>
          <w:rFonts w:ascii="Arial" w:hAnsi="Arial" w:cs="Arial"/>
        </w:rPr>
      </w:pPr>
      <w:r>
        <w:rPr>
          <w:rFonts w:ascii="Arial" w:hAnsi="Arial" w:cs="Arial"/>
        </w:rPr>
        <w:t>Office of the</w:t>
      </w:r>
    </w:p>
    <w:p w:rsidR="003F537D" w:rsidRDefault="003F537D" w:rsidP="003F537D">
      <w:pPr>
        <w:pStyle w:val="NoSpacing"/>
        <w:ind w:left="5760"/>
        <w:jc w:val="center"/>
        <w:rPr>
          <w:rFonts w:ascii="Arial" w:hAnsi="Arial" w:cs="Arial"/>
        </w:rPr>
      </w:pPr>
      <w:r>
        <w:rPr>
          <w:rFonts w:ascii="Arial" w:hAnsi="Arial" w:cs="Arial"/>
        </w:rPr>
        <w:t>Superintending Engineer,</w:t>
      </w:r>
    </w:p>
    <w:p w:rsidR="003F537D" w:rsidRDefault="003F537D" w:rsidP="003F537D">
      <w:pPr>
        <w:pStyle w:val="NoSpacing"/>
        <w:ind w:left="5760"/>
        <w:jc w:val="center"/>
        <w:rPr>
          <w:rFonts w:ascii="Arial" w:hAnsi="Arial" w:cs="Arial"/>
        </w:rPr>
      </w:pPr>
      <w:r>
        <w:rPr>
          <w:rFonts w:ascii="Arial" w:hAnsi="Arial" w:cs="Arial"/>
        </w:rPr>
        <w:t>Operation, Rajendranagar Circle</w:t>
      </w:r>
    </w:p>
    <w:p w:rsidR="003F537D" w:rsidRDefault="003F537D" w:rsidP="003F537D">
      <w:pPr>
        <w:pStyle w:val="NoSpacing"/>
        <w:jc w:val="both"/>
        <w:rPr>
          <w:rFonts w:ascii="Arial" w:hAnsi="Arial" w:cs="Arial"/>
        </w:rPr>
      </w:pPr>
    </w:p>
    <w:p w:rsidR="003F537D" w:rsidRPr="00C9260A" w:rsidRDefault="003F537D" w:rsidP="003F537D">
      <w:pPr>
        <w:pStyle w:val="NoSpacing"/>
        <w:jc w:val="center"/>
        <w:rPr>
          <w:rFonts w:ascii="Arial" w:hAnsi="Arial" w:cs="Arial"/>
          <w:b/>
          <w:u w:val="single"/>
        </w:rPr>
      </w:pPr>
      <w:r>
        <w:rPr>
          <w:rFonts w:ascii="Arial" w:hAnsi="Arial" w:cs="Arial"/>
          <w:b/>
          <w:u w:val="single"/>
        </w:rPr>
        <w:t>SHORT TENDER NOTIFICATION NO. 02/23-24</w:t>
      </w:r>
    </w:p>
    <w:p w:rsidR="003F537D" w:rsidRDefault="003F537D" w:rsidP="003F537D">
      <w:pPr>
        <w:pStyle w:val="NoSpacing"/>
        <w:jc w:val="both"/>
        <w:rPr>
          <w:rFonts w:ascii="Arial" w:hAnsi="Arial" w:cs="Arial"/>
        </w:rPr>
      </w:pPr>
    </w:p>
    <w:tbl>
      <w:tblPr>
        <w:tblStyle w:val="TableGrid"/>
        <w:tblW w:w="5163" w:type="pct"/>
        <w:tblLayout w:type="fixed"/>
        <w:tblLook w:val="04A0"/>
      </w:tblPr>
      <w:tblGrid>
        <w:gridCol w:w="586"/>
        <w:gridCol w:w="1661"/>
        <w:gridCol w:w="3684"/>
        <w:gridCol w:w="1268"/>
        <w:gridCol w:w="1135"/>
        <w:gridCol w:w="1554"/>
      </w:tblGrid>
      <w:tr w:rsidR="003F537D" w:rsidTr="00BE2EA3">
        <w:tc>
          <w:tcPr>
            <w:tcW w:w="296" w:type="pct"/>
            <w:vAlign w:val="center"/>
          </w:tcPr>
          <w:p w:rsidR="003F537D" w:rsidRPr="00292C9F" w:rsidRDefault="003F537D" w:rsidP="00511B7A">
            <w:pPr>
              <w:pStyle w:val="NoSpacing"/>
              <w:jc w:val="center"/>
              <w:rPr>
                <w:rFonts w:ascii="Arial" w:hAnsi="Arial" w:cs="Arial"/>
                <w:b/>
              </w:rPr>
            </w:pPr>
            <w:r w:rsidRPr="00292C9F">
              <w:rPr>
                <w:rFonts w:ascii="Arial" w:hAnsi="Arial" w:cs="Arial"/>
                <w:b/>
              </w:rPr>
              <w:t>Sl No.</w:t>
            </w:r>
          </w:p>
        </w:tc>
        <w:tc>
          <w:tcPr>
            <w:tcW w:w="840" w:type="pct"/>
            <w:vAlign w:val="center"/>
          </w:tcPr>
          <w:p w:rsidR="003F537D" w:rsidRPr="00292C9F" w:rsidRDefault="003F537D" w:rsidP="00511B7A">
            <w:pPr>
              <w:pStyle w:val="NoSpacing"/>
              <w:jc w:val="center"/>
              <w:rPr>
                <w:rFonts w:ascii="Arial" w:hAnsi="Arial" w:cs="Arial"/>
                <w:b/>
              </w:rPr>
            </w:pPr>
            <w:r>
              <w:rPr>
                <w:rFonts w:ascii="Arial" w:hAnsi="Arial" w:cs="Arial"/>
                <w:b/>
              </w:rPr>
              <w:t>Notification</w:t>
            </w:r>
            <w:r w:rsidRPr="00292C9F">
              <w:rPr>
                <w:rFonts w:ascii="Arial" w:hAnsi="Arial" w:cs="Arial"/>
                <w:b/>
              </w:rPr>
              <w:t xml:space="preserve"> No.</w:t>
            </w:r>
          </w:p>
        </w:tc>
        <w:tc>
          <w:tcPr>
            <w:tcW w:w="1863" w:type="pct"/>
            <w:vAlign w:val="center"/>
          </w:tcPr>
          <w:p w:rsidR="003F537D" w:rsidRPr="00292C9F" w:rsidRDefault="003F537D" w:rsidP="00511B7A">
            <w:pPr>
              <w:pStyle w:val="NoSpacing"/>
              <w:jc w:val="center"/>
              <w:rPr>
                <w:rFonts w:ascii="Arial" w:hAnsi="Arial" w:cs="Arial"/>
                <w:b/>
              </w:rPr>
            </w:pPr>
            <w:r w:rsidRPr="00292C9F">
              <w:rPr>
                <w:rFonts w:ascii="Arial" w:hAnsi="Arial" w:cs="Arial"/>
                <w:b/>
              </w:rPr>
              <w:t>Name of the Work</w:t>
            </w:r>
          </w:p>
        </w:tc>
        <w:tc>
          <w:tcPr>
            <w:tcW w:w="641" w:type="pct"/>
          </w:tcPr>
          <w:p w:rsidR="003F537D" w:rsidRPr="00292C9F" w:rsidRDefault="003F537D" w:rsidP="00511B7A">
            <w:pPr>
              <w:pStyle w:val="NoSpacing"/>
              <w:jc w:val="center"/>
              <w:rPr>
                <w:rFonts w:ascii="Arial" w:hAnsi="Arial" w:cs="Arial"/>
                <w:b/>
              </w:rPr>
            </w:pPr>
            <w:r>
              <w:rPr>
                <w:rFonts w:ascii="Arial" w:hAnsi="Arial" w:cs="Arial"/>
                <w:b/>
              </w:rPr>
              <w:t>Service cost with GST</w:t>
            </w:r>
          </w:p>
        </w:tc>
        <w:tc>
          <w:tcPr>
            <w:tcW w:w="574" w:type="pct"/>
          </w:tcPr>
          <w:p w:rsidR="003F537D" w:rsidRPr="000A50AF" w:rsidRDefault="003F537D" w:rsidP="00511B7A">
            <w:pPr>
              <w:pStyle w:val="NoSpacing"/>
              <w:jc w:val="center"/>
              <w:rPr>
                <w:rFonts w:ascii="Arial" w:hAnsi="Arial" w:cs="Arial"/>
                <w:b/>
              </w:rPr>
            </w:pPr>
            <w:r w:rsidRPr="000A50AF">
              <w:rPr>
                <w:rFonts w:ascii="Arial" w:hAnsi="Arial" w:cs="Arial"/>
                <w:b/>
              </w:rPr>
              <w:t>2% Bid security</w:t>
            </w:r>
          </w:p>
        </w:tc>
        <w:tc>
          <w:tcPr>
            <w:tcW w:w="786" w:type="pct"/>
          </w:tcPr>
          <w:p w:rsidR="003F537D" w:rsidRPr="00292C9F" w:rsidRDefault="003F537D" w:rsidP="00511B7A">
            <w:pPr>
              <w:pStyle w:val="NoSpacing"/>
              <w:jc w:val="center"/>
              <w:rPr>
                <w:rFonts w:ascii="Arial" w:hAnsi="Arial" w:cs="Arial"/>
                <w:b/>
              </w:rPr>
            </w:pPr>
            <w:r w:rsidRPr="000A50AF">
              <w:rPr>
                <w:rFonts w:ascii="Arial" w:hAnsi="Arial" w:cs="Arial"/>
                <w:b/>
              </w:rPr>
              <w:t>tender to be processed at</w:t>
            </w:r>
          </w:p>
        </w:tc>
      </w:tr>
      <w:tr w:rsidR="003F537D" w:rsidTr="00BE2EA3">
        <w:trPr>
          <w:trHeight w:val="1412"/>
        </w:trPr>
        <w:tc>
          <w:tcPr>
            <w:tcW w:w="296" w:type="pct"/>
            <w:vAlign w:val="center"/>
          </w:tcPr>
          <w:p w:rsidR="003F537D" w:rsidRDefault="003F537D" w:rsidP="00511B7A">
            <w:pPr>
              <w:pStyle w:val="NoSpacing"/>
              <w:jc w:val="center"/>
              <w:rPr>
                <w:rFonts w:ascii="Arial" w:hAnsi="Arial" w:cs="Arial"/>
              </w:rPr>
            </w:pPr>
            <w:r>
              <w:rPr>
                <w:rFonts w:ascii="Arial" w:hAnsi="Arial" w:cs="Arial"/>
              </w:rPr>
              <w:t>1</w:t>
            </w:r>
          </w:p>
        </w:tc>
        <w:tc>
          <w:tcPr>
            <w:tcW w:w="840" w:type="pct"/>
            <w:vAlign w:val="center"/>
          </w:tcPr>
          <w:p w:rsidR="003F537D" w:rsidRDefault="003F537D" w:rsidP="00511B7A">
            <w:pPr>
              <w:pStyle w:val="NoSpacing"/>
              <w:jc w:val="center"/>
              <w:rPr>
                <w:rFonts w:ascii="Arial" w:hAnsi="Arial" w:cs="Arial"/>
              </w:rPr>
            </w:pPr>
            <w:r>
              <w:rPr>
                <w:rFonts w:ascii="Arial" w:hAnsi="Arial" w:cs="Arial"/>
              </w:rPr>
              <w:t>SE/OP/RJNR/02/23-24 (General)</w:t>
            </w:r>
          </w:p>
          <w:p w:rsidR="003F537D" w:rsidRPr="00BB7C51" w:rsidRDefault="003F537D" w:rsidP="00511B7A">
            <w:pPr>
              <w:pStyle w:val="NoSpacing"/>
              <w:jc w:val="center"/>
              <w:rPr>
                <w:rFonts w:ascii="Arial" w:hAnsi="Arial" w:cs="Arial"/>
                <w:b/>
              </w:rPr>
            </w:pPr>
          </w:p>
        </w:tc>
        <w:tc>
          <w:tcPr>
            <w:tcW w:w="1863" w:type="pct"/>
            <w:vAlign w:val="center"/>
          </w:tcPr>
          <w:p w:rsidR="003F537D" w:rsidRDefault="006C0D99" w:rsidP="00FD748D">
            <w:pPr>
              <w:pStyle w:val="NoSpacing"/>
              <w:jc w:val="both"/>
              <w:rPr>
                <w:rFonts w:ascii="Arial" w:hAnsi="Arial" w:cs="Arial"/>
              </w:rPr>
            </w:pPr>
            <w:r>
              <w:rPr>
                <w:rFonts w:ascii="Arial" w:hAnsi="Arial" w:cs="Arial"/>
              </w:rPr>
              <w:t>E</w:t>
            </w:r>
            <w:r w:rsidRPr="006C0D99">
              <w:rPr>
                <w:rFonts w:ascii="Arial" w:hAnsi="Arial" w:cs="Arial"/>
              </w:rPr>
              <w:t>rection of 1 KM interlinking line in between 11KV Mucharla Feeder emanating from 33/11KV SS Mucharla and 11 KV Saireddyguda AGL Feeder emanating from 33/11KV Mucharla SS for bifurcation of lengthy 11KV Saireddyguda feeder in operation section Kandukur of Mamidipally Sub-Division in Kandukur Division of Rajendranagar Circle under T&amp;D Improvement works</w:t>
            </w:r>
          </w:p>
          <w:p w:rsidR="00FD748D" w:rsidRPr="009A6FCA" w:rsidRDefault="00FD748D" w:rsidP="00FD748D">
            <w:pPr>
              <w:pStyle w:val="NoSpacing"/>
              <w:jc w:val="both"/>
              <w:rPr>
                <w:rFonts w:ascii="Arial" w:hAnsi="Arial" w:cs="Arial"/>
                <w:b/>
              </w:rPr>
            </w:pPr>
            <w:r w:rsidRPr="009A6FCA">
              <w:rPr>
                <w:rFonts w:ascii="Arial" w:hAnsi="Arial" w:cs="Arial"/>
                <w:b/>
              </w:rPr>
              <w:t>T-2233-70-03-12-02-001</w:t>
            </w:r>
          </w:p>
        </w:tc>
        <w:tc>
          <w:tcPr>
            <w:tcW w:w="641" w:type="pct"/>
            <w:vAlign w:val="center"/>
          </w:tcPr>
          <w:p w:rsidR="003F537D" w:rsidRPr="000A50AF" w:rsidRDefault="00BE2EA3" w:rsidP="00511B7A">
            <w:pPr>
              <w:pStyle w:val="NoSpacing"/>
              <w:jc w:val="center"/>
              <w:rPr>
                <w:rFonts w:ascii="Arial" w:hAnsi="Arial" w:cs="Arial"/>
              </w:rPr>
            </w:pPr>
            <w:r>
              <w:rPr>
                <w:rFonts w:ascii="Arial" w:hAnsi="Arial" w:cs="Arial"/>
              </w:rPr>
              <w:t>1,58,709</w:t>
            </w:r>
          </w:p>
        </w:tc>
        <w:tc>
          <w:tcPr>
            <w:tcW w:w="574" w:type="pct"/>
            <w:vAlign w:val="center"/>
          </w:tcPr>
          <w:p w:rsidR="003F537D" w:rsidRPr="000A50AF" w:rsidRDefault="00BE2EA3" w:rsidP="00511B7A">
            <w:pPr>
              <w:jc w:val="center"/>
              <w:rPr>
                <w:rFonts w:ascii="Arial" w:hAnsi="Arial" w:cs="Arial"/>
              </w:rPr>
            </w:pPr>
            <w:r>
              <w:rPr>
                <w:rFonts w:ascii="Arial" w:hAnsi="Arial" w:cs="Arial"/>
              </w:rPr>
              <w:t>3,174</w:t>
            </w:r>
          </w:p>
        </w:tc>
        <w:tc>
          <w:tcPr>
            <w:tcW w:w="786" w:type="pct"/>
            <w:vAlign w:val="center"/>
          </w:tcPr>
          <w:p w:rsidR="003F537D" w:rsidRPr="000A50AF" w:rsidRDefault="003F537D" w:rsidP="003F537D">
            <w:pPr>
              <w:pStyle w:val="NoSpacing"/>
              <w:jc w:val="center"/>
              <w:rPr>
                <w:rFonts w:ascii="Arial" w:hAnsi="Arial" w:cs="Arial"/>
              </w:rPr>
            </w:pPr>
            <w:r w:rsidRPr="000A50AF">
              <w:rPr>
                <w:rFonts w:ascii="Arial" w:hAnsi="Arial" w:cs="Arial"/>
              </w:rPr>
              <w:t>DE/Operation/</w:t>
            </w:r>
            <w:r>
              <w:rPr>
                <w:rFonts w:ascii="Arial" w:hAnsi="Arial" w:cs="Arial"/>
              </w:rPr>
              <w:t>Kandukur</w:t>
            </w:r>
          </w:p>
        </w:tc>
      </w:tr>
      <w:tr w:rsidR="003F537D" w:rsidTr="00BE2EA3">
        <w:trPr>
          <w:trHeight w:val="1412"/>
        </w:trPr>
        <w:tc>
          <w:tcPr>
            <w:tcW w:w="296" w:type="pct"/>
            <w:vAlign w:val="center"/>
          </w:tcPr>
          <w:p w:rsidR="003F537D" w:rsidRDefault="003F537D" w:rsidP="00511B7A">
            <w:pPr>
              <w:pStyle w:val="NoSpacing"/>
              <w:jc w:val="center"/>
              <w:rPr>
                <w:rFonts w:ascii="Arial" w:hAnsi="Arial" w:cs="Arial"/>
              </w:rPr>
            </w:pPr>
            <w:r>
              <w:rPr>
                <w:rFonts w:ascii="Arial" w:hAnsi="Arial" w:cs="Arial"/>
              </w:rPr>
              <w:t>2</w:t>
            </w:r>
          </w:p>
        </w:tc>
        <w:tc>
          <w:tcPr>
            <w:tcW w:w="840" w:type="pct"/>
            <w:vAlign w:val="center"/>
          </w:tcPr>
          <w:p w:rsidR="003F537D" w:rsidRDefault="003F537D" w:rsidP="00511B7A">
            <w:pPr>
              <w:pStyle w:val="NoSpacing"/>
              <w:jc w:val="center"/>
              <w:rPr>
                <w:rFonts w:ascii="Arial" w:hAnsi="Arial" w:cs="Arial"/>
              </w:rPr>
            </w:pPr>
            <w:r>
              <w:rPr>
                <w:rFonts w:ascii="Arial" w:hAnsi="Arial" w:cs="Arial"/>
              </w:rPr>
              <w:t>SE/OP/RJNR/0</w:t>
            </w:r>
            <w:r w:rsidR="00C6245F">
              <w:rPr>
                <w:rFonts w:ascii="Arial" w:hAnsi="Arial" w:cs="Arial"/>
              </w:rPr>
              <w:t>2</w:t>
            </w:r>
            <w:r>
              <w:rPr>
                <w:rFonts w:ascii="Arial" w:hAnsi="Arial" w:cs="Arial"/>
              </w:rPr>
              <w:t>/23-24 (</w:t>
            </w:r>
            <w:r w:rsidR="00FD748D">
              <w:rPr>
                <w:rFonts w:ascii="Arial" w:hAnsi="Arial" w:cs="Arial"/>
              </w:rPr>
              <w:t>General</w:t>
            </w:r>
            <w:r>
              <w:rPr>
                <w:rFonts w:ascii="Arial" w:hAnsi="Arial" w:cs="Arial"/>
              </w:rPr>
              <w:t>)</w:t>
            </w:r>
          </w:p>
          <w:p w:rsidR="003F537D" w:rsidRDefault="003F537D" w:rsidP="00511B7A">
            <w:pPr>
              <w:pStyle w:val="NoSpacing"/>
              <w:jc w:val="center"/>
              <w:rPr>
                <w:rFonts w:ascii="Arial" w:hAnsi="Arial" w:cs="Arial"/>
              </w:rPr>
            </w:pPr>
          </w:p>
        </w:tc>
        <w:tc>
          <w:tcPr>
            <w:tcW w:w="1863" w:type="pct"/>
            <w:vAlign w:val="center"/>
          </w:tcPr>
          <w:p w:rsidR="00FD748D" w:rsidRPr="00FD748D" w:rsidRDefault="00FD748D" w:rsidP="00FD748D">
            <w:pPr>
              <w:pStyle w:val="NoSpacing"/>
              <w:jc w:val="both"/>
              <w:rPr>
                <w:rFonts w:ascii="Arial" w:hAnsi="Arial" w:cs="Arial"/>
              </w:rPr>
            </w:pPr>
            <w:r>
              <w:rPr>
                <w:rFonts w:ascii="Arial" w:hAnsi="Arial" w:cs="Arial"/>
              </w:rPr>
              <w:t>E</w:t>
            </w:r>
            <w:r w:rsidRPr="00FD748D">
              <w:rPr>
                <w:rFonts w:ascii="Arial" w:hAnsi="Arial" w:cs="Arial"/>
              </w:rPr>
              <w:t>rection of 5Nos Addl 25KVA S-PH DTRs at</w:t>
            </w:r>
            <w:r>
              <w:rPr>
                <w:rFonts w:ascii="Arial" w:hAnsi="Arial" w:cs="Arial"/>
              </w:rPr>
              <w:t xml:space="preserve"> various locations  in Shamshabad section of </w:t>
            </w:r>
            <w:r w:rsidRPr="00FD748D">
              <w:rPr>
                <w:rFonts w:ascii="Arial" w:hAnsi="Arial" w:cs="Arial"/>
              </w:rPr>
              <w:t>Shamshabad Sub Division of</w:t>
            </w:r>
          </w:p>
          <w:p w:rsidR="00FD748D" w:rsidRPr="00FD748D" w:rsidRDefault="00FD748D" w:rsidP="00FD748D">
            <w:pPr>
              <w:pStyle w:val="NoSpacing"/>
              <w:jc w:val="both"/>
              <w:rPr>
                <w:rFonts w:ascii="Arial" w:hAnsi="Arial" w:cs="Arial"/>
              </w:rPr>
            </w:pPr>
            <w:r w:rsidRPr="00FD748D">
              <w:rPr>
                <w:rFonts w:ascii="Arial" w:hAnsi="Arial" w:cs="Arial"/>
              </w:rPr>
              <w:t>Rajendranagar Division RJNR Circle under Summer Action Plan T&amp;DImprovement Works.</w:t>
            </w:r>
          </w:p>
          <w:p w:rsidR="003F537D" w:rsidRPr="000A50AF" w:rsidRDefault="009A6FCA" w:rsidP="009A6FCA">
            <w:pPr>
              <w:pStyle w:val="NoSpacing"/>
              <w:rPr>
                <w:rFonts w:ascii="Arial" w:hAnsi="Arial" w:cs="Arial"/>
              </w:rPr>
            </w:pPr>
            <w:r w:rsidRPr="009A6FCA">
              <w:rPr>
                <w:rFonts w:ascii="Arial" w:hAnsi="Arial" w:cs="Arial"/>
                <w:b/>
              </w:rPr>
              <w:t>T-</w:t>
            </w:r>
            <w:r>
              <w:rPr>
                <w:rFonts w:ascii="Arial" w:hAnsi="Arial" w:cs="Arial"/>
                <w:b/>
              </w:rPr>
              <w:t>2223-70-01-13-01-006</w:t>
            </w:r>
          </w:p>
        </w:tc>
        <w:tc>
          <w:tcPr>
            <w:tcW w:w="641" w:type="pct"/>
            <w:vAlign w:val="center"/>
          </w:tcPr>
          <w:p w:rsidR="003F537D" w:rsidRPr="000A50AF" w:rsidRDefault="009A6FCA" w:rsidP="00511B7A">
            <w:pPr>
              <w:pStyle w:val="NoSpacing"/>
              <w:jc w:val="center"/>
              <w:rPr>
                <w:rFonts w:ascii="Arial" w:hAnsi="Arial" w:cs="Arial"/>
              </w:rPr>
            </w:pPr>
            <w:r>
              <w:rPr>
                <w:rFonts w:ascii="Arial" w:hAnsi="Arial" w:cs="Arial"/>
              </w:rPr>
              <w:t>1,63,186</w:t>
            </w:r>
          </w:p>
        </w:tc>
        <w:tc>
          <w:tcPr>
            <w:tcW w:w="574" w:type="pct"/>
            <w:vAlign w:val="center"/>
          </w:tcPr>
          <w:p w:rsidR="003F537D" w:rsidRPr="000A50AF" w:rsidRDefault="009A6FCA" w:rsidP="00511B7A">
            <w:pPr>
              <w:jc w:val="center"/>
              <w:rPr>
                <w:rFonts w:ascii="Arial" w:hAnsi="Arial" w:cs="Arial"/>
              </w:rPr>
            </w:pPr>
            <w:r>
              <w:rPr>
                <w:rFonts w:ascii="Arial" w:hAnsi="Arial" w:cs="Arial"/>
              </w:rPr>
              <w:t>3,264</w:t>
            </w:r>
          </w:p>
        </w:tc>
        <w:tc>
          <w:tcPr>
            <w:tcW w:w="786" w:type="pct"/>
            <w:vAlign w:val="center"/>
          </w:tcPr>
          <w:p w:rsidR="003F537D" w:rsidRPr="000A50AF" w:rsidRDefault="003F537D" w:rsidP="00511B7A">
            <w:pPr>
              <w:pStyle w:val="NoSpacing"/>
              <w:jc w:val="center"/>
              <w:rPr>
                <w:rFonts w:ascii="Arial" w:hAnsi="Arial" w:cs="Arial"/>
              </w:rPr>
            </w:pPr>
            <w:r w:rsidRPr="000A50AF">
              <w:rPr>
                <w:rFonts w:ascii="Arial" w:hAnsi="Arial" w:cs="Arial"/>
              </w:rPr>
              <w:t>DE/Operation/Rajendranagar</w:t>
            </w:r>
          </w:p>
        </w:tc>
      </w:tr>
      <w:tr w:rsidR="003F537D" w:rsidTr="00BE2EA3">
        <w:trPr>
          <w:trHeight w:val="1412"/>
        </w:trPr>
        <w:tc>
          <w:tcPr>
            <w:tcW w:w="296" w:type="pct"/>
            <w:vAlign w:val="center"/>
          </w:tcPr>
          <w:p w:rsidR="003F537D" w:rsidRDefault="003F537D" w:rsidP="00511B7A">
            <w:pPr>
              <w:pStyle w:val="NoSpacing"/>
              <w:jc w:val="center"/>
              <w:rPr>
                <w:rFonts w:ascii="Arial" w:hAnsi="Arial" w:cs="Arial"/>
              </w:rPr>
            </w:pPr>
            <w:r>
              <w:rPr>
                <w:rFonts w:ascii="Arial" w:hAnsi="Arial" w:cs="Arial"/>
              </w:rPr>
              <w:t>3</w:t>
            </w:r>
          </w:p>
        </w:tc>
        <w:tc>
          <w:tcPr>
            <w:tcW w:w="840" w:type="pct"/>
            <w:vAlign w:val="center"/>
          </w:tcPr>
          <w:p w:rsidR="003F537D" w:rsidRDefault="003F537D" w:rsidP="00511B7A">
            <w:pPr>
              <w:pStyle w:val="NoSpacing"/>
              <w:jc w:val="center"/>
              <w:rPr>
                <w:rFonts w:ascii="Arial" w:hAnsi="Arial" w:cs="Arial"/>
              </w:rPr>
            </w:pPr>
            <w:r>
              <w:rPr>
                <w:rFonts w:ascii="Arial" w:hAnsi="Arial" w:cs="Arial"/>
              </w:rPr>
              <w:t>SE/OP/RJNR/0</w:t>
            </w:r>
            <w:r w:rsidR="00C6245F">
              <w:rPr>
                <w:rFonts w:ascii="Arial" w:hAnsi="Arial" w:cs="Arial"/>
              </w:rPr>
              <w:t>2</w:t>
            </w:r>
            <w:r>
              <w:rPr>
                <w:rFonts w:ascii="Arial" w:hAnsi="Arial" w:cs="Arial"/>
              </w:rPr>
              <w:t>/23-24 (General)</w:t>
            </w:r>
          </w:p>
          <w:p w:rsidR="003F537D" w:rsidRDefault="003F537D" w:rsidP="00511B7A">
            <w:pPr>
              <w:pStyle w:val="NoSpacing"/>
              <w:jc w:val="center"/>
              <w:rPr>
                <w:rFonts w:ascii="Arial" w:hAnsi="Arial" w:cs="Arial"/>
              </w:rPr>
            </w:pPr>
          </w:p>
        </w:tc>
        <w:tc>
          <w:tcPr>
            <w:tcW w:w="1863" w:type="pct"/>
            <w:vAlign w:val="center"/>
          </w:tcPr>
          <w:p w:rsidR="006A64B0" w:rsidRPr="006A64B0" w:rsidRDefault="006A64B0" w:rsidP="006A64B0">
            <w:pPr>
              <w:pStyle w:val="NoSpacing"/>
              <w:jc w:val="both"/>
              <w:rPr>
                <w:rFonts w:ascii="Arial" w:hAnsi="Arial" w:cs="Arial"/>
              </w:rPr>
            </w:pPr>
            <w:r w:rsidRPr="006A64B0">
              <w:rPr>
                <w:rFonts w:ascii="Arial" w:hAnsi="Arial" w:cs="Arial"/>
              </w:rPr>
              <w:t>Shifting of 11KV, LT lines &amp; DTR's form Rajendranagar main road to Greenwalk ways feeded from 11KV Gandhi nagar feeder emanating from 33/11KV ICAR SS at Rajendranagar section of Rajendranagar Sub Division of Rajendranagar Division of Rajendranagar Circle under GHMC DCW contribution (Capital) works on request of the Executive Engineer, South Zone, GHMC.</w:t>
            </w:r>
          </w:p>
          <w:p w:rsidR="003F537D" w:rsidRPr="006A64B0" w:rsidRDefault="006A64B0" w:rsidP="00511B7A">
            <w:pPr>
              <w:pStyle w:val="NoSpacing"/>
              <w:rPr>
                <w:rFonts w:ascii="Arial" w:hAnsi="Arial" w:cs="Arial"/>
                <w:b/>
              </w:rPr>
            </w:pPr>
            <w:r w:rsidRPr="006A64B0">
              <w:rPr>
                <w:rFonts w:ascii="Arial" w:hAnsi="Arial" w:cs="Arial"/>
                <w:b/>
              </w:rPr>
              <w:t>G-2022-70-06-01-01-002</w:t>
            </w:r>
          </w:p>
        </w:tc>
        <w:tc>
          <w:tcPr>
            <w:tcW w:w="641" w:type="pct"/>
            <w:vAlign w:val="center"/>
          </w:tcPr>
          <w:p w:rsidR="003F537D" w:rsidRPr="000A50AF" w:rsidRDefault="00556404" w:rsidP="00511B7A">
            <w:pPr>
              <w:pStyle w:val="NoSpacing"/>
              <w:jc w:val="center"/>
              <w:rPr>
                <w:rFonts w:ascii="Arial" w:hAnsi="Arial" w:cs="Arial"/>
              </w:rPr>
            </w:pPr>
            <w:r>
              <w:rPr>
                <w:rFonts w:ascii="Arial" w:hAnsi="Arial" w:cs="Arial"/>
              </w:rPr>
              <w:t>11,17,620</w:t>
            </w:r>
          </w:p>
        </w:tc>
        <w:tc>
          <w:tcPr>
            <w:tcW w:w="574" w:type="pct"/>
            <w:vAlign w:val="center"/>
          </w:tcPr>
          <w:p w:rsidR="003F537D" w:rsidRPr="000A50AF" w:rsidRDefault="00556404" w:rsidP="00511B7A">
            <w:pPr>
              <w:jc w:val="center"/>
              <w:rPr>
                <w:rFonts w:ascii="Arial" w:hAnsi="Arial" w:cs="Arial"/>
              </w:rPr>
            </w:pPr>
            <w:r>
              <w:rPr>
                <w:rFonts w:ascii="Arial" w:hAnsi="Arial" w:cs="Arial"/>
              </w:rPr>
              <w:t>22,352</w:t>
            </w:r>
          </w:p>
        </w:tc>
        <w:tc>
          <w:tcPr>
            <w:tcW w:w="786" w:type="pct"/>
            <w:vAlign w:val="center"/>
          </w:tcPr>
          <w:p w:rsidR="003F537D" w:rsidRPr="000A50AF" w:rsidRDefault="003F537D" w:rsidP="00C6245F">
            <w:pPr>
              <w:pStyle w:val="NoSpacing"/>
              <w:jc w:val="center"/>
              <w:rPr>
                <w:rFonts w:ascii="Arial" w:hAnsi="Arial" w:cs="Arial"/>
              </w:rPr>
            </w:pPr>
            <w:r w:rsidRPr="000A50AF">
              <w:rPr>
                <w:rFonts w:ascii="Arial" w:hAnsi="Arial" w:cs="Arial"/>
              </w:rPr>
              <w:t>DE/</w:t>
            </w:r>
            <w:r w:rsidR="00C6245F">
              <w:rPr>
                <w:rFonts w:ascii="Arial" w:hAnsi="Arial" w:cs="Arial"/>
              </w:rPr>
              <w:t>Construction</w:t>
            </w:r>
            <w:r w:rsidR="00C6245F" w:rsidRPr="000A50AF">
              <w:rPr>
                <w:rFonts w:ascii="Arial" w:hAnsi="Arial" w:cs="Arial"/>
              </w:rPr>
              <w:t xml:space="preserve"> </w:t>
            </w:r>
            <w:r w:rsidRPr="000A50AF">
              <w:rPr>
                <w:rFonts w:ascii="Arial" w:hAnsi="Arial" w:cs="Arial"/>
              </w:rPr>
              <w:t>/Rajendranagar</w:t>
            </w:r>
          </w:p>
        </w:tc>
      </w:tr>
      <w:tr w:rsidR="00C6245F" w:rsidTr="00556404">
        <w:trPr>
          <w:trHeight w:val="1412"/>
        </w:trPr>
        <w:tc>
          <w:tcPr>
            <w:tcW w:w="296" w:type="pct"/>
            <w:vAlign w:val="center"/>
          </w:tcPr>
          <w:p w:rsidR="00C6245F" w:rsidRDefault="00C6245F" w:rsidP="00511B7A">
            <w:pPr>
              <w:pStyle w:val="NoSpacing"/>
              <w:jc w:val="center"/>
              <w:rPr>
                <w:rFonts w:ascii="Arial" w:hAnsi="Arial" w:cs="Arial"/>
              </w:rPr>
            </w:pPr>
            <w:r>
              <w:rPr>
                <w:rFonts w:ascii="Arial" w:hAnsi="Arial" w:cs="Arial"/>
              </w:rPr>
              <w:t>4</w:t>
            </w:r>
          </w:p>
        </w:tc>
        <w:tc>
          <w:tcPr>
            <w:tcW w:w="840" w:type="pct"/>
            <w:vAlign w:val="center"/>
          </w:tcPr>
          <w:p w:rsidR="00C6245F" w:rsidRDefault="00C6245F" w:rsidP="00556404">
            <w:pPr>
              <w:pStyle w:val="NoSpacing"/>
              <w:jc w:val="center"/>
              <w:rPr>
                <w:rFonts w:ascii="Arial" w:hAnsi="Arial" w:cs="Arial"/>
              </w:rPr>
            </w:pPr>
          </w:p>
          <w:p w:rsidR="00C6245F" w:rsidRDefault="00C6245F" w:rsidP="00556404">
            <w:pPr>
              <w:pStyle w:val="NoSpacing"/>
              <w:jc w:val="center"/>
              <w:rPr>
                <w:rFonts w:ascii="Arial" w:hAnsi="Arial" w:cs="Arial"/>
              </w:rPr>
            </w:pPr>
            <w:r w:rsidRPr="00921BBE">
              <w:rPr>
                <w:rFonts w:ascii="Arial" w:hAnsi="Arial" w:cs="Arial"/>
              </w:rPr>
              <w:t>SE/OP/RJNR/02/23</w:t>
            </w:r>
          </w:p>
          <w:p w:rsidR="00C6245F" w:rsidRPr="00921BBE" w:rsidRDefault="00C6245F" w:rsidP="00556404">
            <w:pPr>
              <w:pStyle w:val="NoSpacing"/>
              <w:jc w:val="center"/>
              <w:rPr>
                <w:rFonts w:ascii="Arial" w:hAnsi="Arial" w:cs="Arial"/>
              </w:rPr>
            </w:pPr>
            <w:r>
              <w:rPr>
                <w:rFonts w:ascii="Arial" w:hAnsi="Arial" w:cs="Arial"/>
              </w:rPr>
              <w:t>(General)</w:t>
            </w:r>
          </w:p>
        </w:tc>
        <w:tc>
          <w:tcPr>
            <w:tcW w:w="1863" w:type="pct"/>
            <w:vAlign w:val="center"/>
          </w:tcPr>
          <w:p w:rsidR="00C6245F" w:rsidRDefault="00556404" w:rsidP="00556404">
            <w:pPr>
              <w:pStyle w:val="NoSpacing"/>
              <w:jc w:val="both"/>
              <w:rPr>
                <w:rFonts w:ascii="Arial" w:hAnsi="Arial" w:cs="Arial"/>
              </w:rPr>
            </w:pPr>
            <w:r>
              <w:rPr>
                <w:rFonts w:ascii="Arial" w:hAnsi="Arial" w:cs="Arial"/>
              </w:rPr>
              <w:t>B</w:t>
            </w:r>
            <w:r w:rsidRPr="00556404">
              <w:rPr>
                <w:rFonts w:ascii="Arial" w:hAnsi="Arial" w:cs="Arial"/>
              </w:rPr>
              <w:t>ifurcation of existing 11KV Bandlaguda Jagir feeder emanating from 33/11KV Snehitha Hills SS by erection of new 11KV feeder with stringing of 1.8km 11KV 3X185+70 Sqmm AB Cable over existing M+6 towers and N/p 9.1mtrs PSCC Poles tapping on idle 11KV JNNURM feeder at Pebel city entrance duly diverting the 11KV JNNRUM  feeder loads onto the 11KV Snehitha hills feeder for making the 11KV JNNRUM  feeder breaker as idle and utilizing for erection of new 11KV feeder in Operation Himayathsagar Section of Rajendranagar Sub-division of Rajendranagar Division of Rajendranagar Circle under T&amp;D Improvement works</w:t>
            </w:r>
          </w:p>
          <w:p w:rsidR="00556404" w:rsidRPr="00B9567A" w:rsidRDefault="00B9567A" w:rsidP="00556404">
            <w:pPr>
              <w:pStyle w:val="NoSpacing"/>
              <w:jc w:val="both"/>
              <w:rPr>
                <w:rFonts w:ascii="Arial" w:hAnsi="Arial" w:cs="Arial"/>
                <w:b/>
              </w:rPr>
            </w:pPr>
            <w:r w:rsidRPr="00B9567A">
              <w:rPr>
                <w:rFonts w:ascii="Arial" w:hAnsi="Arial" w:cs="Arial"/>
                <w:b/>
              </w:rPr>
              <w:t>T-2232-70-06-01-01-005</w:t>
            </w:r>
          </w:p>
        </w:tc>
        <w:tc>
          <w:tcPr>
            <w:tcW w:w="641" w:type="pct"/>
            <w:vAlign w:val="center"/>
          </w:tcPr>
          <w:p w:rsidR="00C6245F" w:rsidRPr="000A50AF" w:rsidRDefault="00B9567A" w:rsidP="00511B7A">
            <w:pPr>
              <w:pStyle w:val="NoSpacing"/>
              <w:jc w:val="center"/>
              <w:rPr>
                <w:rFonts w:ascii="Arial" w:hAnsi="Arial" w:cs="Arial"/>
              </w:rPr>
            </w:pPr>
            <w:r>
              <w:rPr>
                <w:rFonts w:ascii="Arial" w:hAnsi="Arial" w:cs="Arial"/>
              </w:rPr>
              <w:t>6,14,474</w:t>
            </w:r>
          </w:p>
        </w:tc>
        <w:tc>
          <w:tcPr>
            <w:tcW w:w="574" w:type="pct"/>
            <w:vAlign w:val="center"/>
          </w:tcPr>
          <w:p w:rsidR="00C6245F" w:rsidRPr="000A50AF" w:rsidRDefault="00B9567A" w:rsidP="00511B7A">
            <w:pPr>
              <w:jc w:val="center"/>
              <w:rPr>
                <w:rFonts w:ascii="Arial" w:hAnsi="Arial" w:cs="Arial"/>
              </w:rPr>
            </w:pPr>
            <w:r>
              <w:rPr>
                <w:rFonts w:ascii="Arial" w:hAnsi="Arial" w:cs="Arial"/>
              </w:rPr>
              <w:t>12,289</w:t>
            </w:r>
          </w:p>
        </w:tc>
        <w:tc>
          <w:tcPr>
            <w:tcW w:w="786" w:type="pct"/>
            <w:vAlign w:val="center"/>
          </w:tcPr>
          <w:p w:rsidR="00C6245F" w:rsidRDefault="00C6245F" w:rsidP="00C6245F">
            <w:pPr>
              <w:jc w:val="center"/>
            </w:pPr>
            <w:r w:rsidRPr="00AF7225">
              <w:rPr>
                <w:rFonts w:ascii="Arial" w:hAnsi="Arial" w:cs="Arial"/>
              </w:rPr>
              <w:t>DE/Construction /Rajendranagar</w:t>
            </w:r>
          </w:p>
        </w:tc>
      </w:tr>
      <w:tr w:rsidR="00C6245F" w:rsidTr="00C6245F">
        <w:trPr>
          <w:trHeight w:val="1412"/>
        </w:trPr>
        <w:tc>
          <w:tcPr>
            <w:tcW w:w="296" w:type="pct"/>
            <w:vAlign w:val="center"/>
          </w:tcPr>
          <w:p w:rsidR="00C6245F" w:rsidRDefault="00C6245F" w:rsidP="00511B7A">
            <w:pPr>
              <w:pStyle w:val="NoSpacing"/>
              <w:jc w:val="center"/>
              <w:rPr>
                <w:rFonts w:ascii="Arial" w:hAnsi="Arial" w:cs="Arial"/>
              </w:rPr>
            </w:pPr>
            <w:r>
              <w:rPr>
                <w:rFonts w:ascii="Arial" w:hAnsi="Arial" w:cs="Arial"/>
              </w:rPr>
              <w:lastRenderedPageBreak/>
              <w:t>5</w:t>
            </w:r>
          </w:p>
        </w:tc>
        <w:tc>
          <w:tcPr>
            <w:tcW w:w="840" w:type="pct"/>
          </w:tcPr>
          <w:p w:rsidR="00C6245F" w:rsidRDefault="00C6245F" w:rsidP="00CB5838">
            <w:pPr>
              <w:pStyle w:val="NoSpacing"/>
              <w:jc w:val="center"/>
              <w:rPr>
                <w:rFonts w:ascii="Arial" w:hAnsi="Arial" w:cs="Arial"/>
              </w:rPr>
            </w:pPr>
          </w:p>
          <w:p w:rsidR="00C6245F" w:rsidRDefault="00C6245F" w:rsidP="00CB5838">
            <w:pPr>
              <w:pStyle w:val="NoSpacing"/>
              <w:jc w:val="center"/>
              <w:rPr>
                <w:rFonts w:ascii="Arial" w:hAnsi="Arial" w:cs="Arial"/>
              </w:rPr>
            </w:pPr>
            <w:r w:rsidRPr="00921BBE">
              <w:rPr>
                <w:rFonts w:ascii="Arial" w:hAnsi="Arial" w:cs="Arial"/>
              </w:rPr>
              <w:t>SE/OP/RJNR/02/23</w:t>
            </w:r>
          </w:p>
          <w:p w:rsidR="00C6245F" w:rsidRPr="00921BBE" w:rsidRDefault="00C6245F" w:rsidP="00CB5838">
            <w:pPr>
              <w:pStyle w:val="NoSpacing"/>
              <w:jc w:val="center"/>
              <w:rPr>
                <w:rFonts w:ascii="Arial" w:hAnsi="Arial" w:cs="Arial"/>
              </w:rPr>
            </w:pPr>
            <w:r>
              <w:rPr>
                <w:rFonts w:ascii="Arial" w:hAnsi="Arial" w:cs="Arial"/>
              </w:rPr>
              <w:t>(General)</w:t>
            </w:r>
          </w:p>
        </w:tc>
        <w:tc>
          <w:tcPr>
            <w:tcW w:w="1863" w:type="pct"/>
            <w:vAlign w:val="center"/>
          </w:tcPr>
          <w:p w:rsidR="00C6245F" w:rsidRDefault="006F022E" w:rsidP="006F022E">
            <w:pPr>
              <w:pStyle w:val="NoSpacing"/>
              <w:jc w:val="both"/>
              <w:rPr>
                <w:rFonts w:ascii="Arial" w:hAnsi="Arial" w:cs="Arial"/>
              </w:rPr>
            </w:pPr>
            <w:r w:rsidRPr="006F022E">
              <w:rPr>
                <w:rFonts w:ascii="Arial" w:hAnsi="Arial" w:cs="Arial"/>
              </w:rPr>
              <w:t>bifurcation of 11KV Vidhyapeetam feeder emanating from 33/11KV Kismathpur SS by erection of new 11KV feeder with stringing of 1.6km 11KV 3X185+70Sq.mm. AB Cable over existing 20No.s M+6 towers &amp; 20Nos. N/P 9.1mtrs PSCC Poles SS by utilizing existing 11KV Idle VCB available at 33/11KV Kismathpur SS and reconductoring of existing 11KV Vidhyapeetam feeder (SCOH line) for a distance of 0.3Km in Operation Himayathsagar Section of Rajendranagar Sub Division of Rajendranagar Division of Rajendranagar Circle under T&amp;D improvement works</w:t>
            </w:r>
          </w:p>
          <w:p w:rsidR="006F022E" w:rsidRPr="006F022E" w:rsidRDefault="006F022E" w:rsidP="006F022E">
            <w:pPr>
              <w:pStyle w:val="NoSpacing"/>
              <w:jc w:val="both"/>
              <w:rPr>
                <w:rFonts w:ascii="Arial" w:hAnsi="Arial" w:cs="Arial"/>
                <w:b/>
              </w:rPr>
            </w:pPr>
            <w:r w:rsidRPr="006F022E">
              <w:rPr>
                <w:rFonts w:ascii="Arial" w:hAnsi="Arial" w:cs="Arial"/>
                <w:b/>
              </w:rPr>
              <w:t>T-2232-70-06-01-01-004</w:t>
            </w:r>
          </w:p>
        </w:tc>
        <w:tc>
          <w:tcPr>
            <w:tcW w:w="641" w:type="pct"/>
            <w:vAlign w:val="center"/>
          </w:tcPr>
          <w:p w:rsidR="00C6245F" w:rsidRPr="000A50AF" w:rsidRDefault="006F022E" w:rsidP="00511B7A">
            <w:pPr>
              <w:pStyle w:val="NoSpacing"/>
              <w:jc w:val="center"/>
              <w:rPr>
                <w:rFonts w:ascii="Arial" w:hAnsi="Arial" w:cs="Arial"/>
              </w:rPr>
            </w:pPr>
            <w:r>
              <w:rPr>
                <w:rFonts w:ascii="Arial" w:hAnsi="Arial" w:cs="Arial"/>
              </w:rPr>
              <w:t>5,81,782</w:t>
            </w:r>
          </w:p>
        </w:tc>
        <w:tc>
          <w:tcPr>
            <w:tcW w:w="574" w:type="pct"/>
            <w:vAlign w:val="center"/>
          </w:tcPr>
          <w:p w:rsidR="00C6245F" w:rsidRPr="000A50AF" w:rsidRDefault="006F022E" w:rsidP="00511B7A">
            <w:pPr>
              <w:jc w:val="center"/>
              <w:rPr>
                <w:rFonts w:ascii="Arial" w:hAnsi="Arial" w:cs="Arial"/>
              </w:rPr>
            </w:pPr>
            <w:r>
              <w:rPr>
                <w:rFonts w:ascii="Arial" w:hAnsi="Arial" w:cs="Arial"/>
              </w:rPr>
              <w:t>11,636</w:t>
            </w:r>
          </w:p>
        </w:tc>
        <w:tc>
          <w:tcPr>
            <w:tcW w:w="786" w:type="pct"/>
            <w:vAlign w:val="center"/>
          </w:tcPr>
          <w:p w:rsidR="00C6245F" w:rsidRDefault="00C6245F" w:rsidP="00C6245F">
            <w:pPr>
              <w:jc w:val="center"/>
            </w:pPr>
            <w:r w:rsidRPr="00AF7225">
              <w:rPr>
                <w:rFonts w:ascii="Arial" w:hAnsi="Arial" w:cs="Arial"/>
              </w:rPr>
              <w:t>DE/Construction /Rajendranagar</w:t>
            </w:r>
          </w:p>
        </w:tc>
      </w:tr>
      <w:tr w:rsidR="003F537D" w:rsidTr="00BE2EA3">
        <w:trPr>
          <w:trHeight w:val="1412"/>
        </w:trPr>
        <w:tc>
          <w:tcPr>
            <w:tcW w:w="296" w:type="pct"/>
            <w:vAlign w:val="center"/>
          </w:tcPr>
          <w:p w:rsidR="003F537D" w:rsidRDefault="003F537D" w:rsidP="00511B7A">
            <w:pPr>
              <w:pStyle w:val="NoSpacing"/>
              <w:jc w:val="center"/>
              <w:rPr>
                <w:rFonts w:ascii="Arial" w:hAnsi="Arial" w:cs="Arial"/>
              </w:rPr>
            </w:pPr>
            <w:r>
              <w:rPr>
                <w:rFonts w:ascii="Arial" w:hAnsi="Arial" w:cs="Arial"/>
              </w:rPr>
              <w:t>6</w:t>
            </w:r>
          </w:p>
        </w:tc>
        <w:tc>
          <w:tcPr>
            <w:tcW w:w="840" w:type="pct"/>
            <w:vAlign w:val="center"/>
          </w:tcPr>
          <w:p w:rsidR="00C6245F" w:rsidRDefault="00C6245F" w:rsidP="00C6245F">
            <w:pPr>
              <w:pStyle w:val="NoSpacing"/>
              <w:jc w:val="center"/>
              <w:rPr>
                <w:rFonts w:ascii="Arial" w:hAnsi="Arial" w:cs="Arial"/>
              </w:rPr>
            </w:pPr>
            <w:r>
              <w:rPr>
                <w:rFonts w:ascii="Arial" w:hAnsi="Arial" w:cs="Arial"/>
              </w:rPr>
              <w:t>SE/OP/RJNR/02/23-24 (General)</w:t>
            </w:r>
          </w:p>
          <w:p w:rsidR="003F537D" w:rsidRDefault="003F537D" w:rsidP="00511B7A">
            <w:pPr>
              <w:pStyle w:val="NoSpacing"/>
              <w:jc w:val="center"/>
              <w:rPr>
                <w:rFonts w:ascii="Arial" w:hAnsi="Arial" w:cs="Arial"/>
              </w:rPr>
            </w:pPr>
          </w:p>
        </w:tc>
        <w:tc>
          <w:tcPr>
            <w:tcW w:w="1863" w:type="pct"/>
            <w:vAlign w:val="center"/>
          </w:tcPr>
          <w:p w:rsidR="003F537D" w:rsidRDefault="006F022E" w:rsidP="006F022E">
            <w:pPr>
              <w:pStyle w:val="NoSpacing"/>
              <w:jc w:val="both"/>
              <w:rPr>
                <w:rFonts w:ascii="Arial" w:hAnsi="Arial" w:cs="Arial"/>
              </w:rPr>
            </w:pPr>
            <w:r>
              <w:rPr>
                <w:rFonts w:ascii="Arial" w:hAnsi="Arial" w:cs="Arial"/>
              </w:rPr>
              <w:t>E</w:t>
            </w:r>
            <w:r w:rsidRPr="006F022E">
              <w:rPr>
                <w:rFonts w:ascii="Arial" w:hAnsi="Arial" w:cs="Arial"/>
              </w:rPr>
              <w:t>xtension of LT supply to 5 Nos 5HP Agl load by erecting a 25KVA 3ph Distribution transformer to Koduru Sunesh at Padmaram(V) in Chowderguda Mdl of Kondurg Section in Shadnagar  Sub-Division of Shadnagar Division of Rajendranagar Circle under SPA-PE scheme</w:t>
            </w:r>
          </w:p>
          <w:p w:rsidR="006F022E" w:rsidRPr="006F022E" w:rsidRDefault="006F022E" w:rsidP="006F022E">
            <w:pPr>
              <w:pStyle w:val="NoSpacing"/>
              <w:jc w:val="both"/>
              <w:rPr>
                <w:rFonts w:ascii="Arial" w:hAnsi="Arial" w:cs="Arial"/>
                <w:b/>
              </w:rPr>
            </w:pPr>
            <w:r w:rsidRPr="006F022E">
              <w:rPr>
                <w:rFonts w:ascii="Arial" w:hAnsi="Arial" w:cs="Arial"/>
                <w:b/>
              </w:rPr>
              <w:t>A-0598-70-02-11-03-051</w:t>
            </w:r>
          </w:p>
        </w:tc>
        <w:tc>
          <w:tcPr>
            <w:tcW w:w="641" w:type="pct"/>
            <w:vAlign w:val="center"/>
          </w:tcPr>
          <w:p w:rsidR="003F537D" w:rsidRPr="000A50AF" w:rsidRDefault="006F022E" w:rsidP="00511B7A">
            <w:pPr>
              <w:pStyle w:val="NoSpacing"/>
              <w:jc w:val="center"/>
              <w:rPr>
                <w:rFonts w:ascii="Arial" w:hAnsi="Arial" w:cs="Arial"/>
              </w:rPr>
            </w:pPr>
            <w:r>
              <w:rPr>
                <w:rFonts w:ascii="Arial" w:hAnsi="Arial" w:cs="Arial"/>
              </w:rPr>
              <w:t>1,94,818</w:t>
            </w:r>
          </w:p>
        </w:tc>
        <w:tc>
          <w:tcPr>
            <w:tcW w:w="574" w:type="pct"/>
            <w:vAlign w:val="center"/>
          </w:tcPr>
          <w:p w:rsidR="003F537D" w:rsidRPr="000A50AF" w:rsidRDefault="006F022E" w:rsidP="00511B7A">
            <w:pPr>
              <w:jc w:val="center"/>
              <w:rPr>
                <w:rFonts w:ascii="Arial" w:hAnsi="Arial" w:cs="Arial"/>
              </w:rPr>
            </w:pPr>
            <w:r>
              <w:rPr>
                <w:rFonts w:ascii="Arial" w:hAnsi="Arial" w:cs="Arial"/>
              </w:rPr>
              <w:t>3,896</w:t>
            </w:r>
          </w:p>
        </w:tc>
        <w:tc>
          <w:tcPr>
            <w:tcW w:w="786" w:type="pct"/>
            <w:vAlign w:val="center"/>
          </w:tcPr>
          <w:p w:rsidR="003F537D" w:rsidRPr="000A50AF" w:rsidRDefault="003F537D" w:rsidP="00511B7A">
            <w:pPr>
              <w:pStyle w:val="NoSpacing"/>
              <w:jc w:val="center"/>
              <w:rPr>
                <w:rFonts w:ascii="Arial" w:hAnsi="Arial" w:cs="Arial"/>
              </w:rPr>
            </w:pPr>
            <w:r w:rsidRPr="000A50AF">
              <w:rPr>
                <w:rFonts w:ascii="Arial" w:hAnsi="Arial" w:cs="Arial"/>
              </w:rPr>
              <w:t>DE/Operation/Shadnagar</w:t>
            </w:r>
          </w:p>
        </w:tc>
      </w:tr>
    </w:tbl>
    <w:p w:rsidR="003F537D" w:rsidRDefault="003F537D" w:rsidP="003F537D">
      <w:pPr>
        <w:pStyle w:val="NoSpacing"/>
        <w:jc w:val="both"/>
        <w:rPr>
          <w:rFonts w:ascii="Arial" w:hAnsi="Arial" w:cs="Arial"/>
        </w:rPr>
      </w:pPr>
    </w:p>
    <w:tbl>
      <w:tblPr>
        <w:tblStyle w:val="TableGrid"/>
        <w:tblW w:w="10008" w:type="dxa"/>
        <w:tblLook w:val="04A0"/>
      </w:tblPr>
      <w:tblGrid>
        <w:gridCol w:w="10008"/>
      </w:tblGrid>
      <w:tr w:rsidR="003F537D" w:rsidTr="00511B7A">
        <w:trPr>
          <w:trHeight w:val="539"/>
        </w:trPr>
        <w:tc>
          <w:tcPr>
            <w:tcW w:w="10008" w:type="dxa"/>
          </w:tcPr>
          <w:p w:rsidR="00A02E9F" w:rsidRDefault="003F537D" w:rsidP="006F022E">
            <w:pPr>
              <w:pStyle w:val="NoSpacing"/>
              <w:rPr>
                <w:rFonts w:ascii="Arial" w:hAnsi="Arial" w:cs="Arial"/>
              </w:rPr>
            </w:pPr>
            <w:r>
              <w:rPr>
                <w:rFonts w:ascii="Arial" w:hAnsi="Arial" w:cs="Arial"/>
                <w:b/>
              </w:rPr>
              <w:t>Short Tender</w:t>
            </w:r>
            <w:r w:rsidRPr="002C2940">
              <w:rPr>
                <w:rFonts w:ascii="Arial" w:hAnsi="Arial" w:cs="Arial"/>
                <w:b/>
              </w:rPr>
              <w:t xml:space="preserve"> :</w:t>
            </w:r>
            <w:r>
              <w:rPr>
                <w:rFonts w:ascii="Arial" w:hAnsi="Arial" w:cs="Arial"/>
              </w:rPr>
              <w:t xml:space="preserve"> </w:t>
            </w:r>
            <w:r w:rsidRPr="0083255B">
              <w:rPr>
                <w:rFonts w:ascii="Arial" w:hAnsi="Arial" w:cs="Arial"/>
              </w:rPr>
              <w:t xml:space="preserve">Sales from </w:t>
            </w:r>
            <w:r w:rsidR="006F022E" w:rsidRPr="006F022E">
              <w:rPr>
                <w:rFonts w:ascii="Arial" w:hAnsi="Arial" w:cs="Arial"/>
              </w:rPr>
              <w:t>09.06.2023 to 19.06.2023</w:t>
            </w:r>
            <w:r w:rsidR="006F022E" w:rsidRPr="004C3571">
              <w:rPr>
                <w:rFonts w:ascii="Arial" w:hAnsi="Arial" w:cs="Arial"/>
                <w:sz w:val="18"/>
              </w:rPr>
              <w:t xml:space="preserve"> </w:t>
            </w:r>
            <w:r w:rsidRPr="004770A2">
              <w:rPr>
                <w:rFonts w:ascii="Arial" w:hAnsi="Arial" w:cs="Arial"/>
              </w:rPr>
              <w:t xml:space="preserve"> </w:t>
            </w:r>
            <w:r>
              <w:rPr>
                <w:rFonts w:ascii="Arial" w:hAnsi="Arial" w:cs="Arial"/>
              </w:rPr>
              <w:t xml:space="preserve">and last date of </w:t>
            </w:r>
            <w:r w:rsidRPr="0083255B">
              <w:rPr>
                <w:rFonts w:ascii="Arial" w:hAnsi="Arial" w:cs="Arial"/>
              </w:rPr>
              <w:t xml:space="preserve">submission on </w:t>
            </w:r>
            <w:r w:rsidRPr="004770A2">
              <w:rPr>
                <w:rFonts w:ascii="Arial" w:hAnsi="Arial" w:cs="Arial"/>
              </w:rPr>
              <w:t>20.0</w:t>
            </w:r>
            <w:r w:rsidR="006F022E">
              <w:rPr>
                <w:rFonts w:ascii="Arial" w:hAnsi="Arial" w:cs="Arial"/>
              </w:rPr>
              <w:t>6</w:t>
            </w:r>
            <w:r w:rsidRPr="004770A2">
              <w:rPr>
                <w:rFonts w:ascii="Arial" w:hAnsi="Arial" w:cs="Arial"/>
              </w:rPr>
              <w:t>.2023</w:t>
            </w:r>
            <w:r w:rsidR="00A02E9F">
              <w:rPr>
                <w:rFonts w:ascii="Arial" w:hAnsi="Arial" w:cs="Arial"/>
              </w:rPr>
              <w:t xml:space="preserve"> and Opening on 21.06.2023 at 15:00Hrs</w:t>
            </w:r>
          </w:p>
        </w:tc>
      </w:tr>
      <w:tr w:rsidR="003F537D" w:rsidTr="00511B7A">
        <w:tc>
          <w:tcPr>
            <w:tcW w:w="10008" w:type="dxa"/>
          </w:tcPr>
          <w:p w:rsidR="003F537D" w:rsidRDefault="003F537D" w:rsidP="00511B7A">
            <w:pPr>
              <w:pStyle w:val="NoSpacing"/>
              <w:jc w:val="both"/>
              <w:rPr>
                <w:rFonts w:ascii="Arial" w:hAnsi="Arial" w:cs="Arial"/>
              </w:rPr>
            </w:pPr>
            <w:r>
              <w:rPr>
                <w:rFonts w:ascii="Arial" w:hAnsi="Arial" w:cs="Arial"/>
              </w:rPr>
              <w:t>The under signed deserves the right to reject/cancel any or all the tenders without assigning any reasons.</w:t>
            </w:r>
          </w:p>
        </w:tc>
      </w:tr>
      <w:tr w:rsidR="003F537D" w:rsidTr="00511B7A">
        <w:trPr>
          <w:trHeight w:val="413"/>
        </w:trPr>
        <w:tc>
          <w:tcPr>
            <w:tcW w:w="10008" w:type="dxa"/>
          </w:tcPr>
          <w:p w:rsidR="003F537D" w:rsidRDefault="003F537D" w:rsidP="00511B7A">
            <w:pPr>
              <w:pStyle w:val="NoSpacing"/>
              <w:jc w:val="both"/>
              <w:rPr>
                <w:rFonts w:ascii="Arial" w:hAnsi="Arial" w:cs="Arial"/>
              </w:rPr>
            </w:pPr>
            <w:r>
              <w:rPr>
                <w:rFonts w:ascii="Arial" w:hAnsi="Arial" w:cs="Arial"/>
              </w:rPr>
              <w:t>The Cost of the tender specification once paid will not be refunded under any Circumstances.</w:t>
            </w:r>
          </w:p>
        </w:tc>
      </w:tr>
    </w:tbl>
    <w:p w:rsidR="003F537D" w:rsidRDefault="003F537D" w:rsidP="003F537D">
      <w:pPr>
        <w:pStyle w:val="NoSpacing"/>
        <w:jc w:val="both"/>
        <w:rPr>
          <w:rFonts w:ascii="Arial" w:hAnsi="Arial" w:cs="Arial"/>
        </w:rPr>
      </w:pPr>
    </w:p>
    <w:p w:rsidR="003F537D" w:rsidRDefault="003F537D" w:rsidP="003F537D">
      <w:pPr>
        <w:pStyle w:val="NoSpacing"/>
        <w:jc w:val="both"/>
        <w:rPr>
          <w:rFonts w:ascii="Arial" w:hAnsi="Arial" w:cs="Arial"/>
        </w:rPr>
      </w:pPr>
      <w:r>
        <w:rPr>
          <w:rFonts w:ascii="Arial" w:hAnsi="Arial" w:cs="Arial"/>
        </w:rPr>
        <w:t>Phone No. s 040-23431236.</w:t>
      </w:r>
    </w:p>
    <w:p w:rsidR="003F537D" w:rsidRDefault="003F537D" w:rsidP="003F537D">
      <w:pPr>
        <w:pStyle w:val="NoSpacing"/>
        <w:jc w:val="both"/>
        <w:rPr>
          <w:rFonts w:ascii="Arial" w:hAnsi="Arial" w:cs="Arial"/>
        </w:rPr>
      </w:pPr>
    </w:p>
    <w:p w:rsidR="003F537D" w:rsidRDefault="003F537D" w:rsidP="003F537D">
      <w:pPr>
        <w:pStyle w:val="NoSpacing"/>
        <w:jc w:val="both"/>
        <w:rPr>
          <w:rFonts w:ascii="Arial" w:hAnsi="Arial" w:cs="Arial"/>
        </w:rPr>
      </w:pPr>
    </w:p>
    <w:p w:rsidR="003F537D" w:rsidRDefault="003F537D" w:rsidP="003F537D">
      <w:pPr>
        <w:pStyle w:val="NoSpacing"/>
        <w:jc w:val="both"/>
        <w:rPr>
          <w:rFonts w:ascii="Arial" w:hAnsi="Arial" w:cs="Arial"/>
        </w:rPr>
      </w:pPr>
    </w:p>
    <w:p w:rsidR="003F537D" w:rsidRDefault="003F537D" w:rsidP="003F537D">
      <w:pPr>
        <w:pStyle w:val="NoSpacing"/>
        <w:jc w:val="both"/>
        <w:rPr>
          <w:rFonts w:ascii="Arial" w:hAnsi="Arial" w:cs="Arial"/>
        </w:rPr>
      </w:pPr>
    </w:p>
    <w:p w:rsidR="003F537D" w:rsidRPr="008F0159" w:rsidRDefault="003F537D" w:rsidP="003F537D">
      <w:pPr>
        <w:pStyle w:val="NoSpacing"/>
        <w:ind w:left="5760"/>
        <w:jc w:val="center"/>
        <w:rPr>
          <w:rFonts w:ascii="Arial" w:hAnsi="Arial" w:cs="Arial"/>
          <w:b/>
          <w:color w:val="FFFFFF" w:themeColor="background1"/>
        </w:rPr>
      </w:pPr>
      <w:r w:rsidRPr="008F0159">
        <w:rPr>
          <w:rFonts w:ascii="Arial" w:hAnsi="Arial" w:cs="Arial"/>
          <w:b/>
          <w:color w:val="FFFFFF" w:themeColor="background1"/>
        </w:rPr>
        <w:t>SD/-</w:t>
      </w:r>
    </w:p>
    <w:p w:rsidR="003F537D" w:rsidRPr="00AA7755" w:rsidRDefault="003F537D" w:rsidP="003F537D">
      <w:pPr>
        <w:pStyle w:val="NoSpacing"/>
        <w:ind w:left="5760"/>
        <w:jc w:val="center"/>
        <w:rPr>
          <w:rFonts w:ascii="Arial" w:hAnsi="Arial" w:cs="Arial"/>
          <w:b/>
        </w:rPr>
      </w:pPr>
      <w:r w:rsidRPr="00AA7755">
        <w:rPr>
          <w:rFonts w:ascii="Arial" w:hAnsi="Arial" w:cs="Arial"/>
          <w:b/>
        </w:rPr>
        <w:t>Superintending Engineer,</w:t>
      </w:r>
    </w:p>
    <w:p w:rsidR="003F537D" w:rsidRPr="00AA7755" w:rsidRDefault="003F537D" w:rsidP="003F537D">
      <w:pPr>
        <w:pStyle w:val="NoSpacing"/>
        <w:ind w:left="5760"/>
        <w:jc w:val="center"/>
        <w:rPr>
          <w:rFonts w:ascii="Arial" w:hAnsi="Arial" w:cs="Arial"/>
          <w:b/>
        </w:rPr>
      </w:pPr>
      <w:r w:rsidRPr="00AA7755">
        <w:rPr>
          <w:rFonts w:ascii="Arial" w:hAnsi="Arial" w:cs="Arial"/>
          <w:b/>
        </w:rPr>
        <w:t>Operation Rajendranagar Circle</w:t>
      </w:r>
    </w:p>
    <w:p w:rsidR="003F537D" w:rsidRDefault="003B3D5A" w:rsidP="003F537D">
      <w:pPr>
        <w:pStyle w:val="NoSpacing"/>
        <w:jc w:val="both"/>
        <w:rPr>
          <w:rFonts w:ascii="Arial" w:hAnsi="Arial" w:cs="Arial"/>
        </w:rPr>
      </w:pPr>
      <w:r>
        <w:rPr>
          <w:rFonts w:ascii="Arial" w:hAnsi="Arial" w:cs="Arial"/>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15.4pt;margin-top:3.25pt;width:10.2pt;height:115.45pt;z-index:251660288"/>
        </w:pict>
      </w:r>
    </w:p>
    <w:p w:rsidR="003F537D" w:rsidRDefault="003F537D" w:rsidP="003F537D">
      <w:pPr>
        <w:pStyle w:val="NoSpacing"/>
        <w:jc w:val="both"/>
        <w:rPr>
          <w:rFonts w:ascii="Arial" w:hAnsi="Arial" w:cs="Arial"/>
        </w:rPr>
      </w:pPr>
      <w:r>
        <w:rPr>
          <w:rFonts w:ascii="Arial" w:hAnsi="Arial" w:cs="Arial"/>
        </w:rPr>
        <w:t>Copy submitted to : The SE/Op/Cybercity</w:t>
      </w:r>
    </w:p>
    <w:p w:rsidR="003F537D" w:rsidRDefault="003F537D" w:rsidP="003F537D">
      <w:pPr>
        <w:pStyle w:val="NoSpacing"/>
        <w:rPr>
          <w:rFonts w:ascii="Arial" w:hAnsi="Arial" w:cs="Arial"/>
        </w:rPr>
      </w:pPr>
      <w:r>
        <w:rPr>
          <w:rFonts w:ascii="Arial" w:hAnsi="Arial" w:cs="Arial"/>
        </w:rPr>
        <w:t>Copy submitted to : The SE/Op/Vikarabad           It is requested to display in the notice board for Copy submitted to : The SE/Op/Saroornagar       wide publicity and intimate to the contractor Copy to : The DE/Op/Kandukur                            under  their jurisdiction.</w:t>
      </w:r>
    </w:p>
    <w:p w:rsidR="003F537D" w:rsidRDefault="003F537D" w:rsidP="003F537D">
      <w:pPr>
        <w:pStyle w:val="NoSpacing"/>
        <w:rPr>
          <w:rFonts w:ascii="Arial" w:hAnsi="Arial" w:cs="Arial"/>
        </w:rPr>
      </w:pPr>
      <w:r>
        <w:rPr>
          <w:rFonts w:ascii="Arial" w:hAnsi="Arial" w:cs="Arial"/>
        </w:rPr>
        <w:t xml:space="preserve">               The DE/Op/Shadnagar</w:t>
      </w:r>
    </w:p>
    <w:p w:rsidR="003F537D" w:rsidRDefault="003F537D" w:rsidP="003F537D">
      <w:pPr>
        <w:pStyle w:val="NoSpacing"/>
        <w:rPr>
          <w:rFonts w:ascii="Arial" w:hAnsi="Arial" w:cs="Arial"/>
        </w:rPr>
      </w:pPr>
      <w:r>
        <w:rPr>
          <w:rFonts w:ascii="Arial" w:hAnsi="Arial" w:cs="Arial"/>
        </w:rPr>
        <w:t xml:space="preserve">               The DE/Const/Rajendranagar</w:t>
      </w:r>
    </w:p>
    <w:p w:rsidR="003F537D" w:rsidRDefault="003F537D" w:rsidP="003F537D">
      <w:pPr>
        <w:pStyle w:val="NoSpacing"/>
        <w:rPr>
          <w:rFonts w:ascii="Arial" w:hAnsi="Arial" w:cs="Arial"/>
        </w:rPr>
      </w:pPr>
      <w:r>
        <w:rPr>
          <w:rFonts w:ascii="Arial" w:hAnsi="Arial" w:cs="Arial"/>
        </w:rPr>
        <w:t xml:space="preserve">               The DE/Lines/Rajendranagar</w:t>
      </w:r>
    </w:p>
    <w:p w:rsidR="003F537D" w:rsidRPr="00AF5352" w:rsidRDefault="003F537D" w:rsidP="003F537D">
      <w:pPr>
        <w:pStyle w:val="NoSpacing"/>
        <w:rPr>
          <w:rFonts w:ascii="Arial" w:hAnsi="Arial" w:cs="Arial"/>
        </w:rPr>
      </w:pPr>
      <w:r>
        <w:rPr>
          <w:rFonts w:ascii="Arial" w:hAnsi="Arial" w:cs="Arial"/>
        </w:rPr>
        <w:t xml:space="preserve">               The EE/Civil Rajendranagar</w:t>
      </w:r>
    </w:p>
    <w:p w:rsidR="003F537D" w:rsidRPr="00AF5352" w:rsidRDefault="003F537D" w:rsidP="003F537D">
      <w:pPr>
        <w:pStyle w:val="NoSpacing"/>
        <w:rPr>
          <w:rFonts w:ascii="Arial" w:hAnsi="Arial" w:cs="Arial"/>
        </w:rPr>
      </w:pPr>
    </w:p>
    <w:p w:rsidR="007B1715" w:rsidRPr="00AF5352" w:rsidRDefault="007B1715" w:rsidP="00711165">
      <w:pPr>
        <w:pStyle w:val="NoSpacing"/>
        <w:rPr>
          <w:rFonts w:ascii="Arial" w:hAnsi="Arial" w:cs="Arial"/>
        </w:rPr>
      </w:pPr>
    </w:p>
    <w:sectPr w:rsidR="007B1715" w:rsidRPr="00AF5352" w:rsidSect="0055640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A4B6C"/>
    <w:multiLevelType w:val="hybridMultilevel"/>
    <w:tmpl w:val="F12250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C7079E"/>
    <w:multiLevelType w:val="hybridMultilevel"/>
    <w:tmpl w:val="F12250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841CDC"/>
    <w:multiLevelType w:val="hybridMultilevel"/>
    <w:tmpl w:val="82708B44"/>
    <w:lvl w:ilvl="0" w:tplc="467217F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7411E"/>
    <w:multiLevelType w:val="hybridMultilevel"/>
    <w:tmpl w:val="F12250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442744"/>
    <w:multiLevelType w:val="hybridMultilevel"/>
    <w:tmpl w:val="F12250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FELayout/>
  </w:compat>
  <w:rsids>
    <w:rsidRoot w:val="00AF5352"/>
    <w:rsid w:val="00003C07"/>
    <w:rsid w:val="0000753A"/>
    <w:rsid w:val="00026441"/>
    <w:rsid w:val="00055ED7"/>
    <w:rsid w:val="00057C69"/>
    <w:rsid w:val="00097EAF"/>
    <w:rsid w:val="000A50AF"/>
    <w:rsid w:val="000F53AA"/>
    <w:rsid w:val="000F6473"/>
    <w:rsid w:val="001128CF"/>
    <w:rsid w:val="0011389E"/>
    <w:rsid w:val="001B254B"/>
    <w:rsid w:val="001E12FF"/>
    <w:rsid w:val="001E2739"/>
    <w:rsid w:val="001E4D93"/>
    <w:rsid w:val="001F1728"/>
    <w:rsid w:val="00275A84"/>
    <w:rsid w:val="00292C9F"/>
    <w:rsid w:val="002A055C"/>
    <w:rsid w:val="00326EAD"/>
    <w:rsid w:val="00360523"/>
    <w:rsid w:val="003B3D5A"/>
    <w:rsid w:val="003F537D"/>
    <w:rsid w:val="004770A2"/>
    <w:rsid w:val="004814AD"/>
    <w:rsid w:val="00495135"/>
    <w:rsid w:val="004E4954"/>
    <w:rsid w:val="005055D5"/>
    <w:rsid w:val="00556404"/>
    <w:rsid w:val="00597AEE"/>
    <w:rsid w:val="005B514C"/>
    <w:rsid w:val="005B6220"/>
    <w:rsid w:val="005C64E3"/>
    <w:rsid w:val="00626A61"/>
    <w:rsid w:val="0063137E"/>
    <w:rsid w:val="00662262"/>
    <w:rsid w:val="00686F31"/>
    <w:rsid w:val="00692BB7"/>
    <w:rsid w:val="006A399A"/>
    <w:rsid w:val="006A64B0"/>
    <w:rsid w:val="006C0D99"/>
    <w:rsid w:val="006E1ED9"/>
    <w:rsid w:val="006E77C4"/>
    <w:rsid w:val="006F022E"/>
    <w:rsid w:val="006F63AD"/>
    <w:rsid w:val="0070626F"/>
    <w:rsid w:val="00711165"/>
    <w:rsid w:val="007149CD"/>
    <w:rsid w:val="007A72DF"/>
    <w:rsid w:val="007B0ED0"/>
    <w:rsid w:val="007B1715"/>
    <w:rsid w:val="007D275A"/>
    <w:rsid w:val="007F0884"/>
    <w:rsid w:val="008219EE"/>
    <w:rsid w:val="00842CC6"/>
    <w:rsid w:val="008D4DD8"/>
    <w:rsid w:val="008E577D"/>
    <w:rsid w:val="008F0159"/>
    <w:rsid w:val="00917618"/>
    <w:rsid w:val="00934544"/>
    <w:rsid w:val="009634B6"/>
    <w:rsid w:val="00987C6E"/>
    <w:rsid w:val="009A6FCA"/>
    <w:rsid w:val="009E0693"/>
    <w:rsid w:val="009F0151"/>
    <w:rsid w:val="00A02E9F"/>
    <w:rsid w:val="00A1643B"/>
    <w:rsid w:val="00A52941"/>
    <w:rsid w:val="00AA7755"/>
    <w:rsid w:val="00AB16BA"/>
    <w:rsid w:val="00AB3D28"/>
    <w:rsid w:val="00AB54E9"/>
    <w:rsid w:val="00AC6A0B"/>
    <w:rsid w:val="00AF5352"/>
    <w:rsid w:val="00B0057F"/>
    <w:rsid w:val="00B15ED7"/>
    <w:rsid w:val="00B1730C"/>
    <w:rsid w:val="00B40620"/>
    <w:rsid w:val="00B453C8"/>
    <w:rsid w:val="00B4677C"/>
    <w:rsid w:val="00B54DFF"/>
    <w:rsid w:val="00B71D2D"/>
    <w:rsid w:val="00B9567A"/>
    <w:rsid w:val="00BB7C51"/>
    <w:rsid w:val="00BC45CF"/>
    <w:rsid w:val="00BE2EA3"/>
    <w:rsid w:val="00BF64A0"/>
    <w:rsid w:val="00C01EE7"/>
    <w:rsid w:val="00C14F32"/>
    <w:rsid w:val="00C368A3"/>
    <w:rsid w:val="00C6245F"/>
    <w:rsid w:val="00C740A3"/>
    <w:rsid w:val="00C87B98"/>
    <w:rsid w:val="00C9260A"/>
    <w:rsid w:val="00CA2087"/>
    <w:rsid w:val="00CC7E4B"/>
    <w:rsid w:val="00CD5555"/>
    <w:rsid w:val="00CF162B"/>
    <w:rsid w:val="00CF339C"/>
    <w:rsid w:val="00D319B9"/>
    <w:rsid w:val="00D34C66"/>
    <w:rsid w:val="00D43FCB"/>
    <w:rsid w:val="00D5416C"/>
    <w:rsid w:val="00DB3AC5"/>
    <w:rsid w:val="00DB642D"/>
    <w:rsid w:val="00E30717"/>
    <w:rsid w:val="00E35587"/>
    <w:rsid w:val="00E715C0"/>
    <w:rsid w:val="00E8261D"/>
    <w:rsid w:val="00EA3DCD"/>
    <w:rsid w:val="00EB0198"/>
    <w:rsid w:val="00EC5B45"/>
    <w:rsid w:val="00EE5FA8"/>
    <w:rsid w:val="00F41EB7"/>
    <w:rsid w:val="00FA67DF"/>
    <w:rsid w:val="00FD748D"/>
    <w:rsid w:val="00FF0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352"/>
    <w:pPr>
      <w:spacing w:after="0" w:line="240" w:lineRule="auto"/>
    </w:pPr>
  </w:style>
  <w:style w:type="table" w:styleId="TableGrid">
    <w:name w:val="Table Grid"/>
    <w:basedOn w:val="TableNormal"/>
    <w:uiPriority w:val="59"/>
    <w:rsid w:val="00CA2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389E"/>
    <w:rPr>
      <w:color w:val="0000FF" w:themeColor="hyperlink"/>
      <w:u w:val="single"/>
    </w:rPr>
  </w:style>
  <w:style w:type="paragraph" w:styleId="ListParagraph">
    <w:name w:val="List Paragraph"/>
    <w:basedOn w:val="Normal"/>
    <w:uiPriority w:val="34"/>
    <w:qFormat/>
    <w:rsid w:val="007F0884"/>
    <w:pPr>
      <w:ind w:left="720"/>
      <w:contextualSpacing/>
    </w:pPr>
  </w:style>
  <w:style w:type="paragraph" w:customStyle="1" w:styleId="Standardparagraph">
    <w:name w:val="* Standard paragraph"/>
    <w:uiPriority w:val="99"/>
    <w:rsid w:val="006C0D99"/>
    <w:pPr>
      <w:widowControl w:val="0"/>
      <w:autoSpaceDE w:val="0"/>
      <w:autoSpaceDN w:val="0"/>
      <w:adjustRightInd w:val="0"/>
      <w:spacing w:after="0" w:line="240" w:lineRule="atLeast"/>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9D0E-566C-4AFE-BF21-38E650D1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subeng</cp:lastModifiedBy>
  <cp:revision>16</cp:revision>
  <cp:lastPrinted>2023-05-09T12:04:00Z</cp:lastPrinted>
  <dcterms:created xsi:type="dcterms:W3CDTF">2023-05-09T11:25:00Z</dcterms:created>
  <dcterms:modified xsi:type="dcterms:W3CDTF">2023-05-27T06:30:00Z</dcterms:modified>
</cp:coreProperties>
</file>