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41048F" w:rsidP="005F4B80">
      <w:pPr>
        <w:tabs>
          <w:tab w:val="center" w:pos="4851"/>
          <w:tab w:val="right" w:pos="8982"/>
        </w:tabs>
        <w:ind w:left="720"/>
        <w:rPr>
          <w:b/>
        </w:rPr>
      </w:pPr>
      <w:r w:rsidRPr="0041048F">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DC454A" w:rsidRPr="00B7056F" w:rsidRDefault="00DC454A"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41048F" w:rsidP="00A362FD">
      <w:pPr>
        <w:ind w:left="720"/>
        <w:jc w:val="center"/>
        <w:rPr>
          <w:b/>
        </w:rPr>
      </w:pPr>
      <w:r>
        <w:rPr>
          <w:b/>
          <w:noProof/>
        </w:rPr>
        <w:pict>
          <v:rect id="_x0000_s1030" style="position:absolute;left:0;text-align:left;margin-left:-10.05pt;margin-top:6.05pt;width:502.5pt;height:725.25pt;z-index:-251662336" strokeweight="4.5pt">
            <v:stroke linestyle="thickThin"/>
          </v:rect>
        </w:pict>
      </w: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F077D4">
        <w:rPr>
          <w:b/>
          <w:sz w:val="32"/>
          <w:szCs w:val="32"/>
        </w:rPr>
        <w:t>43</w:t>
      </w:r>
      <w:r w:rsidR="0058047D">
        <w:rPr>
          <w:b/>
          <w:color w:val="0070C0"/>
          <w:sz w:val="32"/>
          <w:szCs w:val="32"/>
        </w:rPr>
        <w:t xml:space="preserve"> </w:t>
      </w:r>
      <w:r w:rsidR="00710639">
        <w:rPr>
          <w:b/>
          <w:color w:val="0070C0"/>
          <w:sz w:val="32"/>
          <w:szCs w:val="32"/>
        </w:rPr>
        <w:t>/24-25</w:t>
      </w:r>
    </w:p>
    <w:p w:rsidR="00602177" w:rsidRPr="000C5535" w:rsidRDefault="00602177" w:rsidP="00602177">
      <w:pPr>
        <w:jc w:val="center"/>
        <w:rPr>
          <w:b/>
          <w:color w:val="FF0000"/>
          <w:sz w:val="32"/>
          <w:szCs w:val="32"/>
        </w:rPr>
      </w:pPr>
    </w:p>
    <w:p w:rsidR="0052743E" w:rsidRPr="0058047D" w:rsidRDefault="00602177" w:rsidP="0058047D">
      <w:pPr>
        <w:widowControl/>
        <w:jc w:val="both"/>
        <w:rPr>
          <w:rFonts w:ascii="Book Antiqua" w:hAnsi="Book Antiqua"/>
          <w:color w:val="FF0000"/>
          <w:sz w:val="23"/>
          <w:szCs w:val="23"/>
        </w:rPr>
      </w:pPr>
      <w:r w:rsidRPr="0058047D">
        <w:rPr>
          <w:rFonts w:ascii="Book Antiqua" w:hAnsi="Book Antiqua"/>
          <w:color w:val="FF0000"/>
          <w:sz w:val="23"/>
          <w:szCs w:val="23"/>
        </w:rPr>
        <w:t>NAME OF THE WORK</w:t>
      </w:r>
      <w:r w:rsidR="00CD0E2E" w:rsidRPr="0058047D">
        <w:rPr>
          <w:rFonts w:ascii="Book Antiqua" w:hAnsi="Book Antiqua"/>
          <w:color w:val="FF0000"/>
          <w:sz w:val="23"/>
          <w:szCs w:val="23"/>
        </w:rPr>
        <w:t xml:space="preserve">: </w:t>
      </w:r>
      <w:r w:rsidR="0058047D" w:rsidRPr="0058047D">
        <w:rPr>
          <w:rFonts w:ascii="Book Antiqua" w:eastAsia="Calibri" w:hAnsi="Book Antiqua" w:cs="Arial"/>
          <w:color w:val="FF0000"/>
          <w:sz w:val="23"/>
          <w:szCs w:val="23"/>
        </w:rPr>
        <w:t>Providing of 2nd alternate source to 33</w:t>
      </w:r>
      <w:r w:rsidR="0058047D" w:rsidRPr="00DC454A">
        <w:rPr>
          <w:rFonts w:ascii="Book Antiqua" w:eastAsia="Calibri" w:hAnsi="Book Antiqua" w:cs="Arial"/>
          <w:b/>
          <w:color w:val="FF0000"/>
          <w:sz w:val="23"/>
          <w:szCs w:val="23"/>
        </w:rPr>
        <w:t>/11KV Pragatools SS</w:t>
      </w:r>
      <w:r w:rsidR="0058047D" w:rsidRPr="0058047D">
        <w:rPr>
          <w:rFonts w:ascii="Book Antiqua" w:eastAsia="Calibri" w:hAnsi="Book Antiqua" w:cs="Arial"/>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976BC4" w:rsidRPr="00AE394B" w:rsidRDefault="00A362FD" w:rsidP="00976BC4">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F01EC7" w:rsidRPr="00823403">
        <w:rPr>
          <w:rFonts w:ascii="Book Antiqua" w:eastAsia="Calibri" w:hAnsi="Book Antiqua" w:cs="Arial"/>
          <w:b/>
          <w:color w:val="FF0000"/>
          <w:sz w:val="23"/>
          <w:szCs w:val="23"/>
        </w:rPr>
        <w:t xml:space="preserve">Providing of 2nd alternate source to </w:t>
      </w:r>
      <w:r w:rsidR="00F01EC7" w:rsidRPr="00823403">
        <w:rPr>
          <w:rFonts w:ascii="Book Antiqua" w:eastAsia="Calibri" w:hAnsi="Book Antiqua" w:cs="Arial"/>
          <w:color w:val="FF0000"/>
          <w:sz w:val="23"/>
          <w:szCs w:val="23"/>
        </w:rPr>
        <w:t>33/11KV Pragatools SS</w:t>
      </w:r>
      <w:r w:rsidR="00F01EC7" w:rsidRPr="00823403">
        <w:rPr>
          <w:rFonts w:ascii="Book Antiqua" w:eastAsia="Calibri" w:hAnsi="Book Antiqua" w:cs="Arial"/>
          <w:b/>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p w:rsidR="004C52A2" w:rsidRPr="004C52A2" w:rsidRDefault="004C52A2" w:rsidP="001566E9">
      <w:pPr>
        <w:widowControl/>
        <w:jc w:val="both"/>
        <w:rPr>
          <w:rFonts w:ascii="Book Antiqua" w:hAnsi="Book Antiqua"/>
          <w:color w:val="FF0000"/>
          <w:sz w:val="23"/>
          <w:szCs w:val="23"/>
        </w:rPr>
      </w:pP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915E83">
        <w:rPr>
          <w:rFonts w:ascii="Book Antiqua" w:eastAsia="Calibri" w:hAnsi="Book Antiqua"/>
          <w:color w:val="FF0000"/>
        </w:rPr>
        <w:t xml:space="preserve">   </w:t>
      </w:r>
      <w:r w:rsidR="00F077D4">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DC454A">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F077D4">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915E83">
        <w:rPr>
          <w:rFonts w:ascii="Book Antiqua" w:eastAsia="Calibri" w:hAnsi="Book Antiqua"/>
          <w:color w:val="FF0000"/>
        </w:rPr>
        <w:t xml:space="preserve">. </w:t>
      </w:r>
      <w:r w:rsidR="00F077D4">
        <w:rPr>
          <w:rFonts w:ascii="Book Antiqua" w:eastAsia="Calibri" w:hAnsi="Book Antiqua"/>
          <w:color w:val="FF0000"/>
        </w:rPr>
        <w:t>11</w:t>
      </w:r>
      <w:r w:rsidR="00A46CC0">
        <w:rPr>
          <w:rFonts w:ascii="Book Antiqua" w:eastAsia="Calibri" w:hAnsi="Book Antiqua"/>
          <w:color w:val="FF0000"/>
        </w:rPr>
        <w:t>.1</w:t>
      </w:r>
      <w:r w:rsidR="00DC454A">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C620B4" w:rsidRDefault="00C620B4" w:rsidP="00A362FD">
      <w:pPr>
        <w:pStyle w:val="BodyText"/>
        <w:ind w:left="2880"/>
        <w:rPr>
          <w:b/>
          <w:sz w:val="28"/>
          <w:szCs w:val="28"/>
        </w:rPr>
      </w:pPr>
    </w:p>
    <w:p w:rsidR="00A362FD" w:rsidRPr="00090EFB" w:rsidRDefault="00A362FD" w:rsidP="00A362FD">
      <w:pPr>
        <w:pStyle w:val="BodyText"/>
        <w:ind w:left="2880"/>
        <w:rPr>
          <w:b/>
          <w:sz w:val="28"/>
          <w:szCs w:val="28"/>
        </w:rPr>
      </w:pPr>
      <w:r w:rsidRPr="00090EFB">
        <w:rPr>
          <w:b/>
          <w:sz w:val="28"/>
          <w:szCs w:val="28"/>
        </w:rPr>
        <w:t>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AB5D56"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B5D56" w:rsidRDefault="00AB5D56" w:rsidP="00906CF8">
      <w:pPr>
        <w:ind w:left="3600"/>
        <w:jc w:val="both"/>
        <w:rPr>
          <w:sz w:val="28"/>
        </w:rPr>
      </w:pPr>
    </w:p>
    <w:p w:rsidR="00823403" w:rsidRDefault="00823403" w:rsidP="00906CF8">
      <w:pPr>
        <w:ind w:left="3600"/>
        <w:jc w:val="both"/>
        <w:rPr>
          <w:sz w:val="28"/>
        </w:rPr>
      </w:pPr>
    </w:p>
    <w:p w:rsidR="00823403" w:rsidRDefault="00823403" w:rsidP="00906CF8">
      <w:pPr>
        <w:ind w:left="3600"/>
        <w:jc w:val="both"/>
        <w:rPr>
          <w:sz w:val="28"/>
        </w:rPr>
      </w:pPr>
    </w:p>
    <w:p w:rsidR="00906CF8" w:rsidRDefault="00906CF8" w:rsidP="00906CF8">
      <w:pPr>
        <w:ind w:left="3600"/>
        <w:jc w:val="both"/>
        <w:rPr>
          <w:sz w:val="28"/>
        </w:rPr>
      </w:pPr>
      <w:r w:rsidRPr="00090EFB">
        <w:rPr>
          <w:sz w:val="28"/>
        </w:rPr>
        <w:t xml:space="preserve">   </w:t>
      </w:r>
    </w:p>
    <w:p w:rsidR="00A362FD" w:rsidRPr="00A92A15" w:rsidRDefault="00A362FD" w:rsidP="00A362FD">
      <w:pPr>
        <w:jc w:val="center"/>
        <w:rPr>
          <w:b/>
          <w:sz w:val="38"/>
        </w:rPr>
      </w:pPr>
      <w:r w:rsidRPr="00A92A15">
        <w:rPr>
          <w:b/>
          <w:sz w:val="38"/>
        </w:rPr>
        <w:lastRenderedPageBreak/>
        <w:t>INVITATION FOR BIDS</w:t>
      </w:r>
    </w:p>
    <w:p w:rsidR="00823403" w:rsidRDefault="00823403" w:rsidP="00A362FD">
      <w:pPr>
        <w:jc w:val="center"/>
        <w:rPr>
          <w:b/>
        </w:rPr>
      </w:pPr>
    </w:p>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r w:rsidR="00823403">
        <w:rPr>
          <w:b/>
        </w:rPr>
        <w:t xml:space="preserve">, </w:t>
      </w:r>
      <w:r w:rsidRPr="00090EFB">
        <w:rPr>
          <w:b/>
        </w:rPr>
        <w:t>HYDERABAD</w:t>
      </w:r>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823403" w:rsidRDefault="00823403" w:rsidP="001566E9">
      <w:pPr>
        <w:widowControl/>
        <w:jc w:val="both"/>
        <w:rPr>
          <w:sz w:val="22"/>
          <w:szCs w:val="22"/>
        </w:rPr>
      </w:pPr>
    </w:p>
    <w:p w:rsidR="004C52A2" w:rsidRPr="004C52A2" w:rsidRDefault="00A362FD" w:rsidP="001566E9">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F01EC7" w:rsidRPr="00823403">
        <w:rPr>
          <w:rFonts w:ascii="Book Antiqua" w:eastAsia="Calibri" w:hAnsi="Book Antiqua" w:cs="Arial"/>
          <w:b/>
          <w:color w:val="FF0000"/>
          <w:sz w:val="23"/>
          <w:szCs w:val="23"/>
        </w:rPr>
        <w:t xml:space="preserve">Providing of 2nd alternate source to </w:t>
      </w:r>
      <w:r w:rsidR="00F01EC7" w:rsidRPr="00823403">
        <w:rPr>
          <w:rFonts w:ascii="Book Antiqua" w:eastAsia="Calibri" w:hAnsi="Book Antiqua" w:cs="Arial"/>
          <w:color w:val="FF0000"/>
          <w:sz w:val="23"/>
          <w:szCs w:val="23"/>
        </w:rPr>
        <w:t>33/11KV Pragatools SS</w:t>
      </w:r>
      <w:r w:rsidR="00F01EC7" w:rsidRPr="00823403">
        <w:rPr>
          <w:rFonts w:ascii="Book Antiqua" w:eastAsia="Calibri" w:hAnsi="Book Antiqua" w:cs="Arial"/>
          <w:b/>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Pr="00E36624">
        <w:rPr>
          <w:sz w:val="22"/>
          <w:szCs w:val="22"/>
        </w:rPr>
        <w:t xml:space="preserve">:  </w:t>
      </w:r>
      <w:r w:rsidR="00F01EC7">
        <w:rPr>
          <w:sz w:val="22"/>
          <w:szCs w:val="22"/>
        </w:rPr>
        <w:t xml:space="preserve">   </w:t>
      </w:r>
      <w:r w:rsidR="00F077D4">
        <w:rPr>
          <w:sz w:val="22"/>
          <w:szCs w:val="22"/>
        </w:rPr>
        <w:t xml:space="preserve">43 </w:t>
      </w:r>
      <w:r w:rsidR="00710639">
        <w:rPr>
          <w:b w:val="0"/>
          <w:color w:val="0070C0"/>
          <w:sz w:val="22"/>
          <w:szCs w:val="22"/>
        </w:rPr>
        <w:t>/24-25</w:t>
      </w:r>
      <w:r w:rsidRPr="00E36624">
        <w:rPr>
          <w:sz w:val="22"/>
          <w:szCs w:val="22"/>
        </w:rPr>
        <w:t xml:space="preserve">  </w:t>
      </w:r>
    </w:p>
    <w:p w:rsidR="004C52A2" w:rsidRPr="004C52A2" w:rsidRDefault="00A362FD" w:rsidP="001566E9">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F01EC7" w:rsidRPr="0058047D">
        <w:rPr>
          <w:rFonts w:ascii="Book Antiqua" w:eastAsia="Calibri" w:hAnsi="Book Antiqua" w:cs="Arial"/>
          <w:color w:val="FF0000"/>
          <w:sz w:val="23"/>
          <w:szCs w:val="23"/>
        </w:rPr>
        <w:t xml:space="preserve">Providing of 2nd alternate source to </w:t>
      </w:r>
      <w:r w:rsidR="00F01EC7" w:rsidRPr="00823403">
        <w:rPr>
          <w:rFonts w:ascii="Book Antiqua" w:eastAsia="Calibri" w:hAnsi="Book Antiqua" w:cs="Arial"/>
          <w:b/>
          <w:color w:val="FF0000"/>
          <w:sz w:val="23"/>
          <w:szCs w:val="23"/>
        </w:rPr>
        <w:t>33/11KV Pragatools SS</w:t>
      </w:r>
      <w:r w:rsidR="00F01EC7" w:rsidRPr="0058047D">
        <w:rPr>
          <w:rFonts w:ascii="Book Antiqua" w:eastAsia="Calibri" w:hAnsi="Book Antiqua" w:cs="Arial"/>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p w:rsidR="00823403" w:rsidRDefault="00823403" w:rsidP="00560084">
      <w:pPr>
        <w:spacing w:line="360" w:lineRule="auto"/>
        <w:jc w:val="both"/>
        <w:rPr>
          <w:rFonts w:ascii="Book Antiqua" w:hAnsi="Book Antiqua"/>
          <w:sz w:val="22"/>
          <w:szCs w:val="22"/>
        </w:rPr>
      </w:pPr>
    </w:p>
    <w:p w:rsidR="00823403" w:rsidRDefault="00823403" w:rsidP="00560084">
      <w:pPr>
        <w:spacing w:line="360" w:lineRule="auto"/>
        <w:jc w:val="both"/>
        <w:rPr>
          <w:rFonts w:ascii="Book Antiqua" w:hAnsi="Book Antiqua"/>
          <w:sz w:val="22"/>
          <w:szCs w:val="22"/>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F077D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F077D4">
              <w:rPr>
                <w:b/>
                <w:sz w:val="22"/>
                <w:szCs w:val="22"/>
              </w:rPr>
              <w:t>43</w:t>
            </w:r>
            <w:r w:rsidR="00F01EC7">
              <w:rPr>
                <w:b/>
                <w:sz w:val="22"/>
                <w:szCs w:val="22"/>
              </w:rPr>
              <w:t xml:space="preserve"> </w:t>
            </w:r>
            <w:r w:rsidR="00710639">
              <w:rPr>
                <w:b/>
                <w:color w:val="0070C0"/>
                <w:sz w:val="22"/>
                <w:szCs w:val="22"/>
              </w:rPr>
              <w:t>/24-25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A46CC0">
        <w:trPr>
          <w:trHeight w:val="3391"/>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F01EC7" w:rsidP="00710639">
            <w:pPr>
              <w:pStyle w:val="xl52"/>
              <w:jc w:val="both"/>
              <w:rPr>
                <w:rFonts w:ascii="Book Antiqua" w:hAnsi="Book Antiqua"/>
              </w:rPr>
            </w:pPr>
            <w:r w:rsidRPr="0058047D">
              <w:rPr>
                <w:rFonts w:ascii="Book Antiqua" w:eastAsia="Calibri" w:hAnsi="Book Antiqua"/>
                <w:color w:val="FF0000"/>
                <w:sz w:val="23"/>
                <w:szCs w:val="23"/>
              </w:rPr>
              <w:t>Providing of 2nd alternate source to 33/11KV Pragatools SS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F077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F077D4">
              <w:rPr>
                <w:b/>
                <w:color w:val="FF0000"/>
                <w:sz w:val="22"/>
                <w:szCs w:val="22"/>
              </w:rPr>
              <w:t>04</w:t>
            </w:r>
            <w:r w:rsidR="00A30D02">
              <w:rPr>
                <w:b/>
                <w:color w:val="FF0000"/>
                <w:sz w:val="22"/>
                <w:szCs w:val="22"/>
              </w:rPr>
              <w:t>.</w:t>
            </w:r>
            <w:r w:rsidR="00F077D4">
              <w:rPr>
                <w:b/>
                <w:color w:val="FF0000"/>
                <w:sz w:val="22"/>
                <w:szCs w:val="22"/>
              </w:rPr>
              <w:t>12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F077D4">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F077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F077D4">
              <w:rPr>
                <w:b/>
                <w:color w:val="FF0000"/>
                <w:sz w:val="22"/>
                <w:szCs w:val="22"/>
              </w:rPr>
              <w:t>11</w:t>
            </w:r>
            <w:r w:rsidR="00A30D02">
              <w:rPr>
                <w:b/>
                <w:color w:val="FF0000"/>
                <w:sz w:val="22"/>
                <w:szCs w:val="22"/>
              </w:rPr>
              <w:t>.</w:t>
            </w:r>
            <w:r w:rsidR="00CD0E2E">
              <w:rPr>
                <w:b/>
                <w:color w:val="FF0000"/>
                <w:sz w:val="22"/>
                <w:szCs w:val="22"/>
              </w:rPr>
              <w:t>1</w:t>
            </w:r>
            <w:r w:rsidR="00DC454A">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lastRenderedPageBreak/>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F077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F077D4">
              <w:rPr>
                <w:b/>
                <w:color w:val="FF0000"/>
                <w:sz w:val="22"/>
                <w:szCs w:val="22"/>
              </w:rPr>
              <w:t>12</w:t>
            </w:r>
            <w:r w:rsidR="00A30D02">
              <w:rPr>
                <w:b/>
                <w:color w:val="FF0000"/>
                <w:sz w:val="22"/>
                <w:szCs w:val="22"/>
              </w:rPr>
              <w:t>.</w:t>
            </w:r>
            <w:r w:rsidR="00CD0E2E">
              <w:rPr>
                <w:b/>
                <w:color w:val="FF0000"/>
                <w:sz w:val="22"/>
                <w:szCs w:val="22"/>
              </w:rPr>
              <w:t>1</w:t>
            </w:r>
            <w:r w:rsidR="00DC454A">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F077D4">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F077D4">
              <w:rPr>
                <w:b/>
                <w:color w:val="FF0000"/>
                <w:sz w:val="22"/>
                <w:szCs w:val="22"/>
              </w:rPr>
              <w:t>12</w:t>
            </w:r>
            <w:r w:rsidR="00A30D02">
              <w:rPr>
                <w:b/>
                <w:color w:val="FF0000"/>
                <w:sz w:val="22"/>
                <w:szCs w:val="22"/>
              </w:rPr>
              <w:t>.</w:t>
            </w:r>
            <w:r w:rsidR="00CD0E2E">
              <w:rPr>
                <w:b/>
                <w:color w:val="FF0000"/>
                <w:sz w:val="22"/>
                <w:szCs w:val="22"/>
              </w:rPr>
              <w:t>1</w:t>
            </w:r>
            <w:r w:rsidR="00DC454A">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F077D4">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F077D4">
              <w:rPr>
                <w:b/>
                <w:color w:val="FF0000"/>
                <w:sz w:val="22"/>
                <w:szCs w:val="22"/>
              </w:rPr>
              <w:t>16</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F077D4">
        <w:rPr>
          <w:b/>
          <w:sz w:val="28"/>
          <w:szCs w:val="32"/>
        </w:rPr>
        <w:t>43</w:t>
      </w:r>
      <w:r w:rsidR="00710639">
        <w:rPr>
          <w:b/>
          <w:sz w:val="28"/>
          <w:szCs w:val="32"/>
        </w:rPr>
        <w:t>/24-25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F077D4">
              <w:rPr>
                <w:b/>
              </w:rPr>
              <w:t>43</w:t>
            </w:r>
            <w:r w:rsidR="00710639">
              <w:rPr>
                <w:b/>
              </w:rPr>
              <w:t>/24-25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F01EC7" w:rsidP="001566E9">
            <w:pPr>
              <w:pStyle w:val="xl52"/>
              <w:jc w:val="both"/>
              <w:rPr>
                <w:rFonts w:ascii="Book Antiqua" w:hAnsi="Book Antiqua"/>
              </w:rPr>
            </w:pPr>
            <w:r w:rsidRPr="0058047D">
              <w:rPr>
                <w:rFonts w:ascii="Book Antiqua" w:eastAsia="Calibri" w:hAnsi="Book Antiqua"/>
                <w:color w:val="FF0000"/>
                <w:sz w:val="23"/>
                <w:szCs w:val="23"/>
              </w:rPr>
              <w:t xml:space="preserve">Providing of 2nd alternate source to </w:t>
            </w:r>
            <w:r w:rsidRPr="00DC454A">
              <w:rPr>
                <w:rFonts w:ascii="Book Antiqua" w:eastAsia="Calibri" w:hAnsi="Book Antiqua"/>
                <w:b w:val="0"/>
                <w:color w:val="FF0000"/>
                <w:sz w:val="23"/>
                <w:szCs w:val="23"/>
              </w:rPr>
              <w:t>33/11KV Pragatools SS</w:t>
            </w:r>
            <w:r w:rsidRPr="0058047D">
              <w:rPr>
                <w:rFonts w:ascii="Book Antiqua" w:eastAsia="Calibri" w:hAnsi="Book Antiqua"/>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AB5D56" w:rsidRDefault="0037117F" w:rsidP="00AB5D56">
            <w:pPr>
              <w:rPr>
                <w:rFonts w:ascii="Book Antiqua" w:hAnsi="Book Antiqua" w:cs="Arial"/>
                <w:color w:val="000000"/>
              </w:rPr>
            </w:pPr>
            <w:proofErr w:type="gramStart"/>
            <w:r w:rsidRPr="004C52A2">
              <w:rPr>
                <w:rFonts w:ascii="Book Antiqua" w:hAnsi="Book Antiqua"/>
                <w:b/>
                <w:color w:val="FF0000"/>
              </w:rPr>
              <w:t>Rs</w:t>
            </w:r>
            <w:r w:rsidR="00CD0E2E" w:rsidRPr="004C52A2">
              <w:rPr>
                <w:color w:val="FF0000"/>
              </w:rPr>
              <w:t xml:space="preserve"> </w:t>
            </w:r>
            <w:r w:rsidR="00C620B4">
              <w:rPr>
                <w:color w:val="FF0000"/>
              </w:rPr>
              <w:t>.</w:t>
            </w:r>
            <w:proofErr w:type="gramEnd"/>
            <w:r w:rsidR="00C620B4">
              <w:rPr>
                <w:color w:val="FF0000"/>
              </w:rPr>
              <w:t xml:space="preserve"> </w:t>
            </w:r>
            <w:r w:rsidR="00221280" w:rsidRPr="00221280">
              <w:rPr>
                <w:rFonts w:ascii="Book Antiqua" w:hAnsi="Book Antiqua" w:cs="Arial"/>
                <w:color w:val="FF0000"/>
              </w:rPr>
              <w:t>1</w:t>
            </w:r>
            <w:r w:rsidR="00221280">
              <w:rPr>
                <w:rFonts w:ascii="Book Antiqua" w:hAnsi="Book Antiqua" w:cs="Arial"/>
                <w:color w:val="FF0000"/>
              </w:rPr>
              <w:t>,</w:t>
            </w:r>
            <w:r w:rsidR="00221280" w:rsidRPr="00221280">
              <w:rPr>
                <w:rFonts w:ascii="Book Antiqua" w:hAnsi="Book Antiqua" w:cs="Arial"/>
                <w:color w:val="FF0000"/>
              </w:rPr>
              <w:t>40</w:t>
            </w:r>
            <w:r w:rsidR="00221280">
              <w:rPr>
                <w:rFonts w:ascii="Book Antiqua" w:hAnsi="Book Antiqua" w:cs="Arial"/>
                <w:color w:val="FF0000"/>
              </w:rPr>
              <w:t>,</w:t>
            </w:r>
            <w:r w:rsidR="00221280" w:rsidRPr="00221280">
              <w:rPr>
                <w:rFonts w:ascii="Book Antiqua" w:hAnsi="Book Antiqua" w:cs="Arial"/>
                <w:color w:val="FF0000"/>
              </w:rPr>
              <w:t>30</w:t>
            </w:r>
            <w:r w:rsidR="00221280">
              <w:rPr>
                <w:rFonts w:ascii="Book Antiqua" w:hAnsi="Book Antiqua" w:cs="Arial"/>
                <w:color w:val="FF0000"/>
              </w:rPr>
              <w:t>,</w:t>
            </w:r>
            <w:r w:rsidR="00221280" w:rsidRPr="00221280">
              <w:rPr>
                <w:rFonts w:ascii="Book Antiqua" w:hAnsi="Book Antiqua" w:cs="Arial"/>
                <w:color w:val="FF0000"/>
              </w:rPr>
              <w:t>24</w:t>
            </w:r>
            <w:r w:rsidR="00221280">
              <w:rPr>
                <w:rFonts w:ascii="Book Antiqua" w:hAnsi="Book Antiqua" w:cs="Arial"/>
                <w:color w:val="FF0000"/>
              </w:rPr>
              <w:t>3</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A67076">
              <w:rPr>
                <w:rFonts w:ascii="Book Antiqua" w:hAnsi="Book Antiqua"/>
                <w:b/>
                <w:color w:val="FF0000"/>
              </w:rPr>
              <w:t>Rs.</w:t>
            </w:r>
            <w:r w:rsidR="00D321B9">
              <w:rPr>
                <w:rFonts w:ascii="Book Antiqua" w:hAnsi="Book Antiqua"/>
                <w:b/>
                <w:color w:val="FF0000"/>
              </w:rPr>
              <w:t xml:space="preserve"> </w:t>
            </w:r>
            <w:r w:rsidR="00221280" w:rsidRPr="00221280">
              <w:rPr>
                <w:rFonts w:ascii="Book Antiqua" w:hAnsi="Book Antiqua" w:cs="Arial"/>
                <w:color w:val="FF0000"/>
              </w:rPr>
              <w:t>1</w:t>
            </w:r>
            <w:r w:rsidR="00221280">
              <w:rPr>
                <w:rFonts w:ascii="Book Antiqua" w:hAnsi="Book Antiqua" w:cs="Arial"/>
                <w:color w:val="FF0000"/>
              </w:rPr>
              <w:t>,</w:t>
            </w:r>
            <w:r w:rsidR="00221280" w:rsidRPr="00221280">
              <w:rPr>
                <w:rFonts w:ascii="Book Antiqua" w:hAnsi="Book Antiqua" w:cs="Arial"/>
                <w:color w:val="FF0000"/>
              </w:rPr>
              <w:t>65</w:t>
            </w:r>
            <w:r w:rsidR="00221280">
              <w:rPr>
                <w:rFonts w:ascii="Book Antiqua" w:hAnsi="Book Antiqua" w:cs="Arial"/>
                <w:color w:val="FF0000"/>
              </w:rPr>
              <w:t>,</w:t>
            </w:r>
            <w:r w:rsidR="00221280" w:rsidRPr="00221280">
              <w:rPr>
                <w:rFonts w:ascii="Book Antiqua" w:hAnsi="Book Antiqua" w:cs="Arial"/>
                <w:color w:val="FF0000"/>
              </w:rPr>
              <w:t>55</w:t>
            </w:r>
            <w:r w:rsidR="00221280">
              <w:rPr>
                <w:rFonts w:ascii="Book Antiqua" w:hAnsi="Book Antiqua" w:cs="Arial"/>
                <w:color w:val="FF0000"/>
              </w:rPr>
              <w:t>,</w:t>
            </w:r>
            <w:r w:rsidR="00221280" w:rsidRPr="00221280">
              <w:rPr>
                <w:rFonts w:ascii="Book Antiqua" w:hAnsi="Book Antiqua" w:cs="Arial"/>
                <w:color w:val="FF0000"/>
              </w:rPr>
              <w:t>686</w:t>
            </w:r>
            <w:r w:rsidRPr="00E9745B">
              <w:rPr>
                <w:rFonts w:ascii="Book Antiqua" w:hAnsi="Book Antiqua"/>
                <w:b/>
                <w:color w:val="FF0000"/>
                <w:sz w:val="26"/>
                <w:szCs w:val="26"/>
              </w:rPr>
              <w:t>/</w:t>
            </w:r>
            <w:r w:rsidRPr="00E9745B">
              <w:rPr>
                <w:rFonts w:ascii="Book Antiqua" w:hAnsi="Book Antiqua"/>
                <w:b/>
                <w:color w:val="FF0000"/>
              </w:rPr>
              <w:t>-</w:t>
            </w:r>
            <w:r w:rsidR="00E9745B">
              <w:rPr>
                <w:rFonts w:ascii="Book Antiqua" w:hAnsi="Book Antiqua"/>
                <w:b/>
                <w:color w:val="FF0000"/>
              </w:rPr>
              <w:t xml:space="preserve"> </w:t>
            </w:r>
            <w:r w:rsidR="00CD25CB" w:rsidRPr="00E9745B">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2E7CA5"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8D1853" w:rsidRDefault="00F7306D" w:rsidP="00221280">
            <w:pPr>
              <w:rPr>
                <w:rFonts w:ascii="Bookman Old Style" w:hAnsi="Bookman Old Style" w:cs="Arial"/>
                <w:color w:val="000000"/>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4C52A2">
              <w:rPr>
                <w:rFonts w:ascii="Book Antiqua" w:hAnsi="Book Antiqua"/>
                <w:color w:val="FF0000"/>
              </w:rPr>
              <w:t>Rs</w:t>
            </w:r>
            <w:r w:rsidR="0037117F" w:rsidRPr="008C6AF8">
              <w:rPr>
                <w:rFonts w:ascii="Book Antiqua" w:hAnsi="Book Antiqua"/>
                <w:color w:val="FF0000"/>
              </w:rPr>
              <w:t>.</w:t>
            </w:r>
            <w:r w:rsidR="00221280" w:rsidRPr="00221280">
              <w:rPr>
                <w:rFonts w:ascii="Bookman Old Style" w:hAnsi="Bookman Old Style" w:cs="Arial"/>
                <w:color w:val="FF0000"/>
              </w:rPr>
              <w:t>3</w:t>
            </w:r>
            <w:proofErr w:type="gramStart"/>
            <w:r w:rsidR="00221280" w:rsidRPr="00221280">
              <w:rPr>
                <w:rFonts w:ascii="Bookman Old Style" w:hAnsi="Bookman Old Style" w:cs="Arial"/>
                <w:color w:val="FF0000"/>
              </w:rPr>
              <w:t>,31,114</w:t>
            </w:r>
            <w:proofErr w:type="gramEnd"/>
            <w:r w:rsidR="00E3037C" w:rsidRPr="008D1853">
              <w:rPr>
                <w:rFonts w:ascii="Book Antiqua" w:hAnsi="Book Antiqua"/>
                <w:b/>
                <w:color w:val="FF0000"/>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w:t>
            </w:r>
            <w:r w:rsidR="00E90C51" w:rsidRPr="00DC454A">
              <w:rPr>
                <w:b/>
                <w:color w:val="FF0000"/>
              </w:rPr>
              <w:t>135 days</w:t>
            </w:r>
            <w:r w:rsidR="00E90C51" w:rsidRPr="00E90C51">
              <w:rPr>
                <w:b/>
              </w:rPr>
              <w:t xml:space="preserve">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lastRenderedPageBreak/>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F20E96">
              <w:rPr>
                <w:b/>
                <w:color w:val="FF0000"/>
              </w:rPr>
              <w:t xml:space="preserve"> </w:t>
            </w:r>
            <w:r w:rsidR="00F077D4">
              <w:rPr>
                <w:b/>
                <w:color w:val="FF0000"/>
              </w:rPr>
              <w:t>11</w:t>
            </w:r>
            <w:r w:rsidR="00A30D02">
              <w:rPr>
                <w:b/>
                <w:color w:val="FF0000"/>
              </w:rPr>
              <w:t>.</w:t>
            </w:r>
            <w:r w:rsidR="00CD0E2E">
              <w:rPr>
                <w:b/>
                <w:color w:val="FF0000"/>
              </w:rPr>
              <w:t>1</w:t>
            </w:r>
            <w:r w:rsidR="00DC454A">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F077D4">
            <w:pPr>
              <w:jc w:val="both"/>
              <w:rPr>
                <w:b/>
                <w:color w:val="FF0000"/>
                <w:sz w:val="22"/>
                <w:szCs w:val="22"/>
              </w:rPr>
            </w:pPr>
            <w:r>
              <w:rPr>
                <w:b/>
                <w:color w:val="FF0000"/>
              </w:rPr>
              <w:t xml:space="preserve">      </w:t>
            </w:r>
            <w:r w:rsidR="0031508C">
              <w:rPr>
                <w:b/>
                <w:color w:val="FF0000"/>
              </w:rPr>
              <w:t>Dt.</w:t>
            </w:r>
            <w:r w:rsidR="00F20E96">
              <w:rPr>
                <w:b/>
                <w:color w:val="FF0000"/>
              </w:rPr>
              <w:t xml:space="preserve"> </w:t>
            </w:r>
            <w:r w:rsidR="00F077D4">
              <w:rPr>
                <w:b/>
                <w:color w:val="FF0000"/>
              </w:rPr>
              <w:t>12</w:t>
            </w:r>
            <w:r w:rsidR="00CD0E2E">
              <w:rPr>
                <w:b/>
                <w:color w:val="FF0000"/>
              </w:rPr>
              <w:t>.1</w:t>
            </w:r>
            <w:r w:rsidR="00DC454A">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F077D4">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F20E96">
              <w:rPr>
                <w:b/>
                <w:color w:val="FF0000"/>
                <w:sz w:val="22"/>
                <w:szCs w:val="22"/>
                <w:highlight w:val="yellow"/>
              </w:rPr>
              <w:t xml:space="preserve"> </w:t>
            </w:r>
            <w:r w:rsidR="00F077D4">
              <w:rPr>
                <w:b/>
                <w:color w:val="FF0000"/>
                <w:sz w:val="22"/>
                <w:szCs w:val="22"/>
                <w:highlight w:val="yellow"/>
              </w:rPr>
              <w:t>12</w:t>
            </w:r>
            <w:r w:rsidR="00E67D3A">
              <w:rPr>
                <w:b/>
                <w:color w:val="FF0000"/>
                <w:sz w:val="22"/>
                <w:szCs w:val="22"/>
                <w:highlight w:val="yellow"/>
              </w:rPr>
              <w:t>.1</w:t>
            </w:r>
            <w:r w:rsidR="00DC454A">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F077D4">
            <w:pPr>
              <w:rPr>
                <w:b/>
                <w:color w:val="FF0000"/>
                <w:sz w:val="22"/>
                <w:szCs w:val="22"/>
              </w:rPr>
            </w:pPr>
            <w:r>
              <w:rPr>
                <w:b/>
                <w:color w:val="FF0000"/>
              </w:rPr>
              <w:t xml:space="preserve">         </w:t>
            </w:r>
            <w:r w:rsidR="00DB424F">
              <w:rPr>
                <w:b/>
                <w:color w:val="FF0000"/>
              </w:rPr>
              <w:t>Dt.</w:t>
            </w:r>
            <w:r w:rsidR="00E67D3A">
              <w:rPr>
                <w:b/>
                <w:color w:val="FF0000"/>
              </w:rPr>
              <w:t xml:space="preserve"> </w:t>
            </w:r>
            <w:r w:rsidR="00F077D4">
              <w:rPr>
                <w:b/>
                <w:color w:val="FF0000"/>
              </w:rPr>
              <w:t>12</w:t>
            </w:r>
            <w:r w:rsidR="00E67D3A">
              <w:rPr>
                <w:b/>
                <w:color w:val="FF0000"/>
              </w:rPr>
              <w:t>.1</w:t>
            </w:r>
            <w:r w:rsidR="00DC454A">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F077D4">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F20E96">
              <w:rPr>
                <w:b/>
                <w:color w:val="FF0000"/>
              </w:rPr>
              <w:t xml:space="preserve"> </w:t>
            </w:r>
            <w:r w:rsidR="00F077D4">
              <w:rPr>
                <w:b/>
                <w:color w:val="FF0000"/>
              </w:rPr>
              <w:t>16</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41048F"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F077D4">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F20E96">
              <w:rPr>
                <w:b/>
                <w:color w:val="FF0000"/>
                <w:sz w:val="22"/>
                <w:szCs w:val="22"/>
                <w:highlight w:val="yellow"/>
              </w:rPr>
              <w:t xml:space="preserve"> </w:t>
            </w:r>
            <w:r w:rsidR="00F077D4">
              <w:rPr>
                <w:b/>
                <w:color w:val="FF0000"/>
                <w:sz w:val="22"/>
                <w:szCs w:val="22"/>
                <w:highlight w:val="yellow"/>
              </w:rPr>
              <w:t>12</w:t>
            </w:r>
            <w:r w:rsidR="00E67D3A">
              <w:rPr>
                <w:b/>
                <w:color w:val="FF0000"/>
                <w:sz w:val="22"/>
                <w:szCs w:val="22"/>
                <w:highlight w:val="yellow"/>
              </w:rPr>
              <w:t>.1</w:t>
            </w:r>
            <w:r w:rsidR="00DC454A">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67D3A" w:rsidRPr="00823403" w:rsidRDefault="00A362FD" w:rsidP="00F01EC7">
      <w:pPr>
        <w:widowControl/>
        <w:jc w:val="both"/>
        <w:rPr>
          <w:rFonts w:ascii="Book Antiqua" w:eastAsia="Calibri" w:hAnsi="Book Antiqua"/>
          <w:b/>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F01EC7" w:rsidRPr="00823403">
        <w:rPr>
          <w:rFonts w:ascii="Book Antiqua" w:eastAsia="Calibri" w:hAnsi="Book Antiqua" w:cs="Arial"/>
          <w:b/>
          <w:color w:val="FF0000"/>
          <w:sz w:val="23"/>
          <w:szCs w:val="23"/>
        </w:rPr>
        <w:t xml:space="preserve">Providing of 2nd alternate source to </w:t>
      </w:r>
      <w:r w:rsidR="00F01EC7" w:rsidRPr="00823403">
        <w:rPr>
          <w:rFonts w:ascii="Book Antiqua" w:eastAsia="Calibri" w:hAnsi="Book Antiqua" w:cs="Arial"/>
          <w:color w:val="FF0000"/>
          <w:sz w:val="23"/>
          <w:szCs w:val="23"/>
        </w:rPr>
        <w:t>33/11KV Pragatools SS</w:t>
      </w:r>
      <w:r w:rsidR="00F01EC7" w:rsidRPr="00823403">
        <w:rPr>
          <w:rFonts w:ascii="Book Antiqua" w:eastAsia="Calibri" w:hAnsi="Book Antiqua" w:cs="Arial"/>
          <w:b/>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r w:rsidR="00E67D3A" w:rsidRPr="00823403">
        <w:rPr>
          <w:rFonts w:ascii="Book Antiqua" w:eastAsia="Calibri" w:hAnsi="Book Antiqua"/>
          <w:b/>
          <w:color w:val="FF0000"/>
        </w:rPr>
        <w:t xml:space="preserve"> </w:t>
      </w:r>
    </w:p>
    <w:p w:rsidR="00E5371E" w:rsidRPr="00823403" w:rsidRDefault="00E5371E" w:rsidP="00434B28">
      <w:pPr>
        <w:pStyle w:val="xl52"/>
        <w:spacing w:before="0" w:beforeAutospacing="0" w:after="0" w:afterAutospacing="0"/>
        <w:jc w:val="both"/>
        <w:textAlignment w:val="auto"/>
        <w:rPr>
          <w:sz w:val="22"/>
          <w:szCs w:val="22"/>
        </w:rPr>
      </w:pPr>
    </w:p>
    <w:p w:rsidR="00A362FD" w:rsidRPr="00823403" w:rsidRDefault="00A362FD" w:rsidP="00434B28">
      <w:pPr>
        <w:pStyle w:val="xl52"/>
        <w:spacing w:before="0" w:beforeAutospacing="0" w:after="0" w:afterAutospacing="0"/>
        <w:jc w:val="both"/>
        <w:textAlignment w:val="auto"/>
        <w:rPr>
          <w:sz w:val="22"/>
          <w:szCs w:val="22"/>
        </w:rPr>
      </w:pPr>
      <w:r w:rsidRPr="00823403">
        <w:rPr>
          <w:sz w:val="22"/>
          <w:szCs w:val="22"/>
        </w:rPr>
        <w:t xml:space="preserve">The </w:t>
      </w:r>
      <w:r w:rsidR="00C94108" w:rsidRPr="00823403">
        <w:rPr>
          <w:sz w:val="22"/>
          <w:szCs w:val="22"/>
        </w:rPr>
        <w:t xml:space="preserve">Bidders </w:t>
      </w:r>
      <w:r w:rsidRPr="00823403">
        <w:rPr>
          <w:sz w:val="22"/>
          <w:szCs w:val="22"/>
        </w:rPr>
        <w:t xml:space="preserve">should submit </w:t>
      </w:r>
      <w:r w:rsidR="00C94108" w:rsidRPr="00823403">
        <w:rPr>
          <w:sz w:val="22"/>
          <w:szCs w:val="22"/>
        </w:rPr>
        <w:t xml:space="preserve">Bids </w:t>
      </w:r>
      <w:r w:rsidRPr="00823403">
        <w:rPr>
          <w:sz w:val="22"/>
          <w:szCs w:val="22"/>
        </w:rPr>
        <w:t xml:space="preserve">for the works detailed in the table given in IFB. </w:t>
      </w:r>
    </w:p>
    <w:p w:rsidR="00A362FD" w:rsidRPr="00823403" w:rsidRDefault="00A362FD" w:rsidP="00A362FD">
      <w:pPr>
        <w:jc w:val="both"/>
        <w:rPr>
          <w:b/>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lastRenderedPageBreak/>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w:t>
      </w:r>
      <w:r w:rsidR="00F077D4">
        <w:rPr>
          <w:b/>
          <w:u w:val="single"/>
        </w:rPr>
        <w:t>17-18</w:t>
      </w:r>
      <w:r w:rsidR="00103D4F">
        <w:rPr>
          <w:b/>
          <w:u w:val="single"/>
        </w:rPr>
        <w:t xml:space="preserve"> to </w:t>
      </w:r>
      <w:r w:rsidR="00F077D4">
        <w:rPr>
          <w:b/>
          <w:u w:val="single"/>
        </w:rPr>
        <w:t>FY</w:t>
      </w:r>
      <w:proofErr w:type="gramStart"/>
      <w:r w:rsidR="00F077D4">
        <w:rPr>
          <w:b/>
          <w:u w:val="single"/>
        </w:rPr>
        <w:t>:2023</w:t>
      </w:r>
      <w:proofErr w:type="gramEnd"/>
      <w:r w:rsidR="00F077D4">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w:t>
      </w:r>
      <w:r w:rsidRPr="00091157">
        <w:rPr>
          <w:rFonts w:eastAsia="Book Antiqua"/>
          <w:color w:val="000000"/>
          <w:sz w:val="23"/>
          <w:szCs w:val="23"/>
        </w:rPr>
        <w:lastRenderedPageBreak/>
        <w:t>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76BC4"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A30D02" w:rsidRPr="00976BC4" w:rsidRDefault="00A30D02" w:rsidP="00BD2353">
            <w:pPr>
              <w:widowControl/>
              <w:autoSpaceDE/>
              <w:autoSpaceDN/>
              <w:adjustRightInd/>
              <w:spacing w:before="20" w:after="20" w:line="276" w:lineRule="auto"/>
              <w:rPr>
                <w:rFonts w:ascii="Book Antiqua" w:hAnsi="Book Antiqua"/>
                <w:color w:val="FF0000"/>
              </w:rPr>
            </w:pPr>
            <w:r w:rsidRPr="00976BC4">
              <w:rPr>
                <w:rFonts w:ascii="Book Antiqua" w:hAnsi="Book Antiqua"/>
                <w:color w:val="FF0000"/>
              </w:rPr>
              <w:t>33</w:t>
            </w:r>
            <w:r w:rsidR="00BD2353">
              <w:rPr>
                <w:rFonts w:ascii="Book Antiqua" w:hAnsi="Book Antiqua"/>
                <w:color w:val="FF0000"/>
              </w:rPr>
              <w:t xml:space="preserve"> </w:t>
            </w:r>
            <w:r w:rsidRPr="00976BC4">
              <w:rPr>
                <w:rFonts w:ascii="Book Antiqua" w:hAnsi="Book Antiqua"/>
                <w:color w:val="FF0000"/>
              </w:rPr>
              <w:t>k</w:t>
            </w:r>
            <w:r w:rsidR="00BD2353">
              <w:rPr>
                <w:rFonts w:ascii="Book Antiqua" w:hAnsi="Book Antiqua"/>
                <w:color w:val="FF0000"/>
              </w:rPr>
              <w:t>V</w:t>
            </w:r>
            <w:r w:rsidRPr="00976BC4">
              <w:rPr>
                <w:rFonts w:ascii="Book Antiqua" w:hAnsi="Book Antiqua"/>
                <w:color w:val="FF0000"/>
              </w:rPr>
              <w:t xml:space="preserve"> UG cable</w:t>
            </w:r>
          </w:p>
        </w:tc>
        <w:tc>
          <w:tcPr>
            <w:tcW w:w="2127" w:type="dxa"/>
            <w:vAlign w:val="bottom"/>
          </w:tcPr>
          <w:p w:rsidR="00A30D02" w:rsidRPr="00581870" w:rsidRDefault="00221280" w:rsidP="00BD2353">
            <w:pPr>
              <w:spacing w:before="20" w:after="20"/>
              <w:jc w:val="center"/>
              <w:rPr>
                <w:rFonts w:ascii="Book Antiqua" w:hAnsi="Book Antiqua"/>
                <w:color w:val="FF0000"/>
              </w:rPr>
            </w:pPr>
            <w:r>
              <w:rPr>
                <w:rFonts w:ascii="Book Antiqua" w:hAnsi="Book Antiqua"/>
                <w:color w:val="FF0000"/>
              </w:rPr>
              <w:t>0.67</w:t>
            </w:r>
            <w:r w:rsidR="007E1320" w:rsidRPr="00581870">
              <w:rPr>
                <w:rFonts w:ascii="Book Antiqua" w:hAnsi="Book Antiqua"/>
                <w:color w:val="FF0000"/>
              </w:rPr>
              <w:t xml:space="preserve"> K</w:t>
            </w:r>
            <w:r w:rsidR="00BD2353">
              <w:rPr>
                <w:rFonts w:ascii="Book Antiqua" w:hAnsi="Book Antiqua"/>
                <w:color w:val="FF0000"/>
              </w:rPr>
              <w:t>m.</w:t>
            </w:r>
          </w:p>
        </w:tc>
        <w:tc>
          <w:tcPr>
            <w:tcW w:w="4394" w:type="dxa"/>
            <w:vAlign w:val="bottom"/>
          </w:tcPr>
          <w:p w:rsidR="00A30D02" w:rsidRPr="00581870" w:rsidRDefault="00483A9B" w:rsidP="00221280">
            <w:pPr>
              <w:spacing w:before="20" w:after="20"/>
              <w:jc w:val="center"/>
              <w:rPr>
                <w:rFonts w:ascii="Book Antiqua" w:hAnsi="Book Antiqua"/>
                <w:color w:val="FF0000"/>
              </w:rPr>
            </w:pPr>
            <w:r>
              <w:rPr>
                <w:rFonts w:ascii="Book Antiqua" w:hAnsi="Book Antiqua"/>
                <w:color w:val="FF0000"/>
              </w:rPr>
              <w:t>0.</w:t>
            </w:r>
            <w:r w:rsidR="00221280">
              <w:rPr>
                <w:rFonts w:ascii="Book Antiqua" w:hAnsi="Book Antiqua"/>
                <w:color w:val="FF0000"/>
              </w:rPr>
              <w:t>168</w:t>
            </w:r>
            <w:r w:rsidR="00A30D02" w:rsidRPr="00581870">
              <w:rPr>
                <w:rFonts w:ascii="Book Antiqua" w:hAnsi="Book Antiqua"/>
                <w:color w:val="FF0000"/>
              </w:rPr>
              <w:t xml:space="preserve"> km</w:t>
            </w:r>
            <w:r w:rsidR="00BD2353">
              <w:rPr>
                <w:rFonts w:ascii="Book Antiqua" w:hAnsi="Book Antiqua"/>
                <w:color w:val="FF0000"/>
              </w:rPr>
              <w:t>.</w:t>
            </w:r>
          </w:p>
        </w:tc>
      </w:tr>
      <w:tr w:rsidR="00221280" w:rsidRPr="00904700" w:rsidTr="00904700">
        <w:trPr>
          <w:trHeight w:val="328"/>
        </w:trPr>
        <w:tc>
          <w:tcPr>
            <w:tcW w:w="959" w:type="dxa"/>
          </w:tcPr>
          <w:p w:rsidR="00221280" w:rsidRPr="00976BC4" w:rsidRDefault="00221280"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221280" w:rsidRPr="00976BC4" w:rsidRDefault="00221280" w:rsidP="00BD2353">
            <w:pPr>
              <w:widowControl/>
              <w:autoSpaceDE/>
              <w:autoSpaceDN/>
              <w:adjustRightInd/>
              <w:spacing w:before="20" w:after="20" w:line="276" w:lineRule="auto"/>
              <w:rPr>
                <w:rFonts w:ascii="Book Antiqua" w:hAnsi="Book Antiqua"/>
                <w:color w:val="FF0000"/>
              </w:rPr>
            </w:pPr>
            <w:r>
              <w:rPr>
                <w:rFonts w:ascii="Book Antiqua" w:hAnsi="Book Antiqua"/>
                <w:color w:val="FF0000"/>
              </w:rPr>
              <w:t>33</w:t>
            </w:r>
            <w:r w:rsidR="00BD2353">
              <w:rPr>
                <w:rFonts w:ascii="Book Antiqua" w:hAnsi="Book Antiqua"/>
                <w:color w:val="FF0000"/>
              </w:rPr>
              <w:t xml:space="preserve"> kV</w:t>
            </w:r>
            <w:r>
              <w:rPr>
                <w:rFonts w:ascii="Book Antiqua" w:hAnsi="Book Antiqua"/>
                <w:color w:val="FF0000"/>
              </w:rPr>
              <w:t xml:space="preserve"> OH Line</w:t>
            </w:r>
          </w:p>
        </w:tc>
        <w:tc>
          <w:tcPr>
            <w:tcW w:w="2127" w:type="dxa"/>
            <w:vAlign w:val="bottom"/>
          </w:tcPr>
          <w:p w:rsidR="00221280" w:rsidRDefault="009329C5" w:rsidP="00BD2353">
            <w:pPr>
              <w:spacing w:before="20" w:after="20"/>
              <w:jc w:val="center"/>
              <w:rPr>
                <w:rFonts w:ascii="Book Antiqua" w:hAnsi="Book Antiqua"/>
                <w:color w:val="FF0000"/>
              </w:rPr>
            </w:pPr>
            <w:r>
              <w:rPr>
                <w:rFonts w:ascii="Book Antiqua" w:hAnsi="Book Antiqua"/>
                <w:color w:val="FF0000"/>
              </w:rPr>
              <w:t>7.2</w:t>
            </w:r>
            <w:r w:rsidR="00221280">
              <w:rPr>
                <w:rFonts w:ascii="Book Antiqua" w:hAnsi="Book Antiqua"/>
                <w:color w:val="FF0000"/>
              </w:rPr>
              <w:t xml:space="preserve"> K</w:t>
            </w:r>
            <w:r w:rsidR="00BD2353">
              <w:rPr>
                <w:rFonts w:ascii="Book Antiqua" w:hAnsi="Book Antiqua"/>
                <w:color w:val="FF0000"/>
              </w:rPr>
              <w:t>m.</w:t>
            </w:r>
          </w:p>
        </w:tc>
        <w:tc>
          <w:tcPr>
            <w:tcW w:w="4394" w:type="dxa"/>
            <w:vAlign w:val="bottom"/>
          </w:tcPr>
          <w:p w:rsidR="00221280" w:rsidRDefault="009329C5" w:rsidP="009329C5">
            <w:pPr>
              <w:spacing w:before="20" w:after="20"/>
              <w:jc w:val="center"/>
              <w:rPr>
                <w:rFonts w:ascii="Book Antiqua" w:hAnsi="Book Antiqua"/>
                <w:color w:val="FF0000"/>
              </w:rPr>
            </w:pPr>
            <w:r>
              <w:rPr>
                <w:rFonts w:ascii="Book Antiqua" w:hAnsi="Book Antiqua"/>
                <w:color w:val="FF0000"/>
              </w:rPr>
              <w:t>1.8</w:t>
            </w:r>
            <w:r w:rsidR="00221280">
              <w:rPr>
                <w:rFonts w:ascii="Book Antiqua" w:hAnsi="Book Antiqua"/>
                <w:color w:val="FF0000"/>
              </w:rPr>
              <w:t xml:space="preserve"> K</w:t>
            </w:r>
            <w:r w:rsidR="00BD2353">
              <w:rPr>
                <w:rFonts w:ascii="Book Antiqua" w:hAnsi="Book Antiqua"/>
                <w:color w:val="FF0000"/>
              </w:rPr>
              <w:t>m.</w:t>
            </w:r>
          </w:p>
        </w:tc>
      </w:tr>
      <w:tr w:rsidR="00221280" w:rsidRPr="00904700" w:rsidTr="00904700">
        <w:trPr>
          <w:trHeight w:val="328"/>
        </w:trPr>
        <w:tc>
          <w:tcPr>
            <w:tcW w:w="959" w:type="dxa"/>
          </w:tcPr>
          <w:p w:rsidR="00221280" w:rsidRPr="00976BC4" w:rsidRDefault="00221280"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221280" w:rsidRPr="00976BC4" w:rsidRDefault="00BD2353" w:rsidP="00A30D02">
            <w:pPr>
              <w:widowControl/>
              <w:autoSpaceDE/>
              <w:autoSpaceDN/>
              <w:adjustRightInd/>
              <w:spacing w:before="20" w:after="20" w:line="276" w:lineRule="auto"/>
              <w:rPr>
                <w:rFonts w:ascii="Book Antiqua" w:hAnsi="Book Antiqua"/>
                <w:color w:val="FF0000"/>
              </w:rPr>
            </w:pPr>
            <w:r>
              <w:rPr>
                <w:rFonts w:ascii="Book Antiqua" w:hAnsi="Book Antiqua"/>
                <w:color w:val="FF0000"/>
              </w:rPr>
              <w:t xml:space="preserve"> 33 Kv </w:t>
            </w:r>
            <w:r w:rsidR="00221280">
              <w:rPr>
                <w:rFonts w:ascii="Book Antiqua" w:hAnsi="Book Antiqua"/>
                <w:color w:val="FF0000"/>
              </w:rPr>
              <w:t>Towers</w:t>
            </w:r>
          </w:p>
        </w:tc>
        <w:tc>
          <w:tcPr>
            <w:tcW w:w="2127" w:type="dxa"/>
            <w:vAlign w:val="bottom"/>
          </w:tcPr>
          <w:p w:rsidR="00221280" w:rsidRDefault="00221280" w:rsidP="00483A9B">
            <w:pPr>
              <w:spacing w:before="20" w:after="20"/>
              <w:jc w:val="center"/>
              <w:rPr>
                <w:rFonts w:ascii="Book Antiqua" w:hAnsi="Book Antiqua"/>
                <w:color w:val="FF0000"/>
              </w:rPr>
            </w:pPr>
            <w:r>
              <w:rPr>
                <w:rFonts w:ascii="Book Antiqua" w:hAnsi="Book Antiqua"/>
                <w:color w:val="FF0000"/>
              </w:rPr>
              <w:t>41 Nos</w:t>
            </w:r>
            <w:r w:rsidR="00BD2353">
              <w:rPr>
                <w:rFonts w:ascii="Book Antiqua" w:hAnsi="Book Antiqua"/>
                <w:color w:val="FF0000"/>
              </w:rPr>
              <w:t>.</w:t>
            </w:r>
          </w:p>
        </w:tc>
        <w:tc>
          <w:tcPr>
            <w:tcW w:w="4394" w:type="dxa"/>
            <w:vAlign w:val="bottom"/>
          </w:tcPr>
          <w:p w:rsidR="00221280" w:rsidRDefault="00072A47" w:rsidP="00221280">
            <w:pPr>
              <w:spacing w:before="20" w:after="20"/>
              <w:jc w:val="center"/>
              <w:rPr>
                <w:rFonts w:ascii="Book Antiqua" w:hAnsi="Book Antiqua"/>
                <w:color w:val="FF0000"/>
              </w:rPr>
            </w:pPr>
            <w:r>
              <w:rPr>
                <w:rFonts w:ascii="Book Antiqua" w:hAnsi="Book Antiqua"/>
                <w:color w:val="FF0000"/>
              </w:rPr>
              <w:t>11</w:t>
            </w:r>
            <w:r w:rsidR="00221280">
              <w:rPr>
                <w:rFonts w:ascii="Book Antiqua" w:hAnsi="Book Antiqua"/>
                <w:color w:val="FF0000"/>
              </w:rPr>
              <w:t xml:space="preserve"> Nos</w:t>
            </w:r>
          </w:p>
        </w:tc>
      </w:tr>
      <w:tr w:rsidR="00823403" w:rsidRPr="00904700" w:rsidTr="00904700">
        <w:trPr>
          <w:trHeight w:val="328"/>
        </w:trPr>
        <w:tc>
          <w:tcPr>
            <w:tcW w:w="959" w:type="dxa"/>
          </w:tcPr>
          <w:p w:rsidR="00823403" w:rsidRPr="00976BC4" w:rsidRDefault="00823403"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823403" w:rsidRDefault="00823403" w:rsidP="00A30D02">
            <w:pPr>
              <w:widowControl/>
              <w:autoSpaceDE/>
              <w:autoSpaceDN/>
              <w:adjustRightInd/>
              <w:spacing w:before="20" w:after="20" w:line="276" w:lineRule="auto"/>
              <w:rPr>
                <w:rFonts w:ascii="Book Antiqua" w:hAnsi="Book Antiqua"/>
                <w:color w:val="FF0000"/>
              </w:rPr>
            </w:pPr>
            <w:r>
              <w:rPr>
                <w:rFonts w:ascii="Book Antiqua" w:hAnsi="Book Antiqua"/>
                <w:color w:val="FF0000"/>
              </w:rPr>
              <w:t>11 Kv OH Line</w:t>
            </w:r>
          </w:p>
        </w:tc>
        <w:tc>
          <w:tcPr>
            <w:tcW w:w="2127" w:type="dxa"/>
            <w:vAlign w:val="bottom"/>
          </w:tcPr>
          <w:p w:rsidR="00823403" w:rsidRDefault="00BD2353" w:rsidP="00483A9B">
            <w:pPr>
              <w:spacing w:before="20" w:after="20"/>
              <w:jc w:val="center"/>
              <w:rPr>
                <w:rFonts w:ascii="Book Antiqua" w:hAnsi="Book Antiqua"/>
                <w:color w:val="FF0000"/>
              </w:rPr>
            </w:pPr>
            <w:r>
              <w:rPr>
                <w:rFonts w:ascii="Book Antiqua" w:hAnsi="Book Antiqua"/>
                <w:color w:val="FF0000"/>
              </w:rPr>
              <w:t>2.2 Km.</w:t>
            </w:r>
          </w:p>
        </w:tc>
        <w:tc>
          <w:tcPr>
            <w:tcW w:w="4394" w:type="dxa"/>
            <w:vAlign w:val="bottom"/>
          </w:tcPr>
          <w:p w:rsidR="00823403" w:rsidRDefault="00BD2353" w:rsidP="00221280">
            <w:pPr>
              <w:spacing w:before="20" w:after="20"/>
              <w:jc w:val="center"/>
              <w:rPr>
                <w:rFonts w:ascii="Book Antiqua" w:hAnsi="Book Antiqua"/>
                <w:color w:val="FF0000"/>
              </w:rPr>
            </w:pPr>
            <w:r>
              <w:rPr>
                <w:rFonts w:ascii="Book Antiqua" w:hAnsi="Book Antiqua"/>
                <w:color w:val="FF0000"/>
              </w:rPr>
              <w:t>0.55 Km.</w:t>
            </w:r>
          </w:p>
        </w:tc>
      </w:tr>
    </w:tbl>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 xml:space="preserve">c. Smart RFID Markers (The Permanent marking system) for UG cables to identify </w:t>
      </w:r>
      <w:r w:rsidRPr="0012555F">
        <w:rPr>
          <w:b/>
        </w:rPr>
        <w:lastRenderedPageBreak/>
        <w:t>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26728A" w:rsidRPr="001B490C" w:rsidRDefault="00A362FD" w:rsidP="004F243A">
      <w:pPr>
        <w:widowControl/>
        <w:autoSpaceDE/>
        <w:autoSpaceDN/>
        <w:adjustRightInd/>
        <w:ind w:left="720"/>
        <w:jc w:val="both"/>
        <w:rPr>
          <w:sz w:val="22"/>
        </w:rPr>
      </w:pPr>
      <w:r w:rsidRPr="001B490C">
        <w:rPr>
          <w:sz w:val="22"/>
        </w:rPr>
        <w:t>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lastRenderedPageBreak/>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 xml:space="preserve">Information relating to the examination, clarification, evaluation, and comparison of Bids and recommendations for the award of a contract shall not be disclosed to Bidders or any other persons </w:t>
      </w:r>
      <w:r w:rsidRPr="00090EFB">
        <w:rPr>
          <w:sz w:val="22"/>
        </w:rPr>
        <w:lastRenderedPageBreak/>
        <w:t>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Default="00080FB6" w:rsidP="00A362FD">
      <w:pPr>
        <w:ind w:left="720"/>
        <w:jc w:val="both"/>
        <w:rPr>
          <w:sz w:val="22"/>
        </w:rPr>
      </w:pPr>
    </w:p>
    <w:p w:rsidR="00E314C5" w:rsidRDefault="00E314C5" w:rsidP="00A362FD">
      <w:pPr>
        <w:ind w:left="720"/>
        <w:jc w:val="both"/>
        <w:rPr>
          <w:sz w:val="22"/>
        </w:rPr>
      </w:pPr>
    </w:p>
    <w:p w:rsidR="00E314C5" w:rsidRPr="00090EFB" w:rsidRDefault="00E314C5"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lastRenderedPageBreak/>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Default="00A362FD" w:rsidP="00236B05">
      <w:pPr>
        <w:jc w:val="both"/>
        <w:rPr>
          <w:sz w:val="22"/>
        </w:rPr>
      </w:pPr>
    </w:p>
    <w:p w:rsidR="00E314C5" w:rsidRPr="00090EFB" w:rsidRDefault="00E314C5"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lastRenderedPageBreak/>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lastRenderedPageBreak/>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E314C5">
        <w:rPr>
          <w:b/>
          <w:color w:val="FF0000"/>
          <w:sz w:val="22"/>
        </w:rPr>
        <w:t>Superintending Engineer/Master Plan/</w:t>
      </w:r>
      <w:r w:rsidR="00E16BC9" w:rsidRPr="00E314C5">
        <w:rPr>
          <w:b/>
          <w:color w:val="FF0000"/>
          <w:sz w:val="22"/>
        </w:rPr>
        <w:t xml:space="preserve"> </w:t>
      </w:r>
      <w:r w:rsidR="00971E6D" w:rsidRPr="00E314C5">
        <w:rPr>
          <w:b/>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E314C5">
        <w:rPr>
          <w:b/>
          <w:color w:val="FF0000"/>
          <w:sz w:val="22"/>
        </w:rPr>
        <w:t xml:space="preserve">Divisional </w:t>
      </w:r>
      <w:r w:rsidR="00F00F02" w:rsidRPr="00E314C5">
        <w:rPr>
          <w:b/>
          <w:color w:val="FF0000"/>
          <w:sz w:val="22"/>
        </w:rPr>
        <w:t xml:space="preserve">Engineer </w:t>
      </w:r>
      <w:r w:rsidR="0037117F" w:rsidRPr="00E314C5">
        <w:rPr>
          <w:b/>
          <w:color w:val="FF0000"/>
          <w:sz w:val="22"/>
        </w:rPr>
        <w:t>/MP-</w:t>
      </w:r>
      <w:r w:rsidR="00A30D02" w:rsidRPr="00E314C5">
        <w:rPr>
          <w:b/>
          <w:color w:val="FF0000"/>
          <w:sz w:val="22"/>
        </w:rPr>
        <w:t>I</w:t>
      </w:r>
      <w:r w:rsidR="00514AA4" w:rsidRPr="00E314C5">
        <w:rPr>
          <w:b/>
          <w:color w:val="FF0000"/>
          <w:sz w:val="22"/>
        </w:rPr>
        <w:t xml:space="preserve"> </w:t>
      </w:r>
      <w:r w:rsidR="00F22B36" w:rsidRPr="00E314C5">
        <w:rPr>
          <w:b/>
          <w:color w:val="FF0000"/>
          <w:sz w:val="22"/>
        </w:rPr>
        <w:t>/</w:t>
      </w:r>
      <w:r w:rsidR="00EB000D" w:rsidRPr="00E314C5">
        <w:rPr>
          <w:b/>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BID No.</w:t>
      </w:r>
      <w:r w:rsidR="00E67D3A">
        <w:rPr>
          <w:b/>
        </w:rPr>
        <w:t xml:space="preserve"> </w:t>
      </w:r>
      <w:r w:rsidR="00F51FC8" w:rsidRPr="00F51FC8">
        <w:rPr>
          <w:b/>
        </w:rPr>
        <w:t xml:space="preserve">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F077D4">
        <w:rPr>
          <w:b/>
        </w:rPr>
        <w:t>43</w:t>
      </w:r>
      <w:r w:rsidR="00F01EC7">
        <w:rPr>
          <w:b/>
        </w:rPr>
        <w:t xml:space="preserve"> </w:t>
      </w:r>
      <w:r w:rsidR="00710639">
        <w:rPr>
          <w:b/>
        </w:rPr>
        <w:t>/24-25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976BC4">
      <w:pPr>
        <w:widowControl/>
        <w:jc w:val="both"/>
        <w:rPr>
          <w:rFonts w:ascii="Book Antiqua" w:hAnsi="Book Antiqua"/>
          <w:b/>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F01EC7" w:rsidRPr="0058047D">
        <w:rPr>
          <w:rFonts w:ascii="Book Antiqua" w:eastAsia="Calibri" w:hAnsi="Book Antiqua" w:cs="Arial"/>
          <w:color w:val="FF0000"/>
          <w:sz w:val="23"/>
          <w:szCs w:val="23"/>
        </w:rPr>
        <w:t xml:space="preserve">Providing of 2nd alternate source to </w:t>
      </w:r>
      <w:r w:rsidR="00F01EC7" w:rsidRPr="00E314C5">
        <w:rPr>
          <w:rFonts w:ascii="Book Antiqua" w:eastAsia="Calibri" w:hAnsi="Book Antiqua" w:cs="Arial"/>
          <w:b/>
          <w:color w:val="FF0000"/>
          <w:sz w:val="23"/>
          <w:szCs w:val="23"/>
        </w:rPr>
        <w:t>33/11KV Pragatools SS</w:t>
      </w:r>
      <w:r w:rsidR="00F01EC7" w:rsidRPr="0058047D">
        <w:rPr>
          <w:rFonts w:ascii="Book Antiqua" w:eastAsia="Calibri" w:hAnsi="Book Antiqua" w:cs="Arial"/>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r w:rsidR="00E67D3A" w:rsidRPr="004F1D35">
        <w:rPr>
          <w:sz w:val="22"/>
        </w:rPr>
        <w:t xml:space="preserve"> </w:t>
      </w:r>
      <w:r w:rsidRPr="004F1D35">
        <w:rPr>
          <w:sz w:val="22"/>
        </w:rPr>
        <w:t>(</w:t>
      </w:r>
      <w:proofErr w:type="gramStart"/>
      <w:r w:rsidRPr="004F1D35">
        <w:rPr>
          <w:sz w:val="22"/>
        </w:rPr>
        <w:t>brief</w:t>
      </w:r>
      <w:proofErr w:type="gramEnd"/>
      <w:r w:rsidRPr="004F1D35">
        <w:rPr>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E314C5" w:rsidRDefault="00E314C5" w:rsidP="00E314C5">
      <w:pPr>
        <w:pStyle w:val="ListParagraph"/>
        <w:rPr>
          <w:sz w:val="22"/>
        </w:rPr>
      </w:pPr>
    </w:p>
    <w:p w:rsidR="00E314C5" w:rsidRPr="00090EFB" w:rsidRDefault="00E314C5" w:rsidP="00E314C5">
      <w:pPr>
        <w:widowControl/>
        <w:autoSpaceDE/>
        <w:autoSpaceDN/>
        <w:adjustRightInd/>
        <w:ind w:left="720"/>
        <w:jc w:val="both"/>
        <w:rPr>
          <w:sz w:val="22"/>
        </w:rPr>
      </w:pP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lastRenderedPageBreak/>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E314C5" w:rsidRDefault="00E314C5"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gramStart"/>
      <w:r w:rsidRPr="00090EFB">
        <w:rPr>
          <w:sz w:val="22"/>
        </w:rPr>
        <w:t>which</w:t>
      </w:r>
      <w:proofErr w:type="gramEnd"/>
      <w:r w:rsidRPr="00090EFB">
        <w:rPr>
          <w:sz w:val="22"/>
        </w:rPr>
        <w:t xml:space="preserve">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Default="00A362FD" w:rsidP="00A362FD">
      <w:pPr>
        <w:jc w:val="both"/>
        <w:rPr>
          <w:sz w:val="22"/>
        </w:rPr>
      </w:pPr>
    </w:p>
    <w:p w:rsidR="00E314C5" w:rsidRPr="00090EFB" w:rsidRDefault="00E314C5"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Default="003065B4" w:rsidP="003065B4">
      <w:pPr>
        <w:widowControl/>
        <w:autoSpaceDE/>
        <w:autoSpaceDN/>
        <w:adjustRightInd/>
        <w:ind w:left="418"/>
        <w:jc w:val="both"/>
      </w:pPr>
    </w:p>
    <w:p w:rsidR="00E314C5" w:rsidRDefault="00E314C5" w:rsidP="003065B4">
      <w:pPr>
        <w:widowControl/>
        <w:autoSpaceDE/>
        <w:autoSpaceDN/>
        <w:adjustRightInd/>
        <w:ind w:left="418"/>
        <w:jc w:val="both"/>
      </w:pPr>
    </w:p>
    <w:p w:rsidR="00E314C5" w:rsidRPr="00090EFB" w:rsidRDefault="00E314C5"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lastRenderedPageBreak/>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Default="004B4CF3" w:rsidP="002943C3">
      <w:pPr>
        <w:ind w:left="720" w:hanging="720"/>
        <w:jc w:val="both"/>
        <w:rPr>
          <w:sz w:val="22"/>
        </w:rPr>
      </w:pPr>
    </w:p>
    <w:p w:rsidR="00E314C5" w:rsidRPr="00090EFB" w:rsidRDefault="00E314C5"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w:t>
      </w:r>
      <w:r w:rsidRPr="00090EFB">
        <w:rPr>
          <w:sz w:val="22"/>
        </w:rPr>
        <w:lastRenderedPageBreak/>
        <w:t xml:space="preserve">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E314C5" w:rsidRDefault="00E314C5" w:rsidP="004F1D35">
      <w:pPr>
        <w:jc w:val="both"/>
        <w:rPr>
          <w:sz w:val="22"/>
        </w:rPr>
      </w:pPr>
    </w:p>
    <w:p w:rsidR="00E314C5" w:rsidRDefault="00E314C5" w:rsidP="004F1D35">
      <w:pPr>
        <w:jc w:val="both"/>
        <w:rPr>
          <w:sz w:val="22"/>
        </w:rPr>
      </w:pPr>
    </w:p>
    <w:p w:rsidR="00E314C5" w:rsidRDefault="00E314C5" w:rsidP="004F1D35">
      <w:pPr>
        <w:jc w:val="both"/>
        <w:rPr>
          <w:sz w:val="22"/>
        </w:rPr>
      </w:pPr>
    </w:p>
    <w:p w:rsidR="00E314C5" w:rsidRDefault="00E314C5" w:rsidP="004F1D35">
      <w:pPr>
        <w:jc w:val="both"/>
        <w:rPr>
          <w:sz w:val="22"/>
        </w:rPr>
      </w:pPr>
    </w:p>
    <w:p w:rsidR="00E314C5" w:rsidRDefault="00E314C5"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lastRenderedPageBreak/>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lastRenderedPageBreak/>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w:t>
      </w:r>
      <w:r w:rsidRPr="00090EFB">
        <w:rPr>
          <w:sz w:val="22"/>
        </w:rPr>
        <w:lastRenderedPageBreak/>
        <w:t xml:space="preserve">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w:t>
      </w:r>
      <w:r w:rsidRPr="00090EFB">
        <w:rPr>
          <w:sz w:val="22"/>
        </w:rPr>
        <w:lastRenderedPageBreak/>
        <w:t>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lastRenderedPageBreak/>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E67D3A" w:rsidRPr="002E706D" w:rsidRDefault="00E13326" w:rsidP="00E67D3A">
      <w:pPr>
        <w:pStyle w:val="xl52"/>
        <w:spacing w:before="0" w:beforeAutospacing="0" w:after="0" w:afterAutospacing="0"/>
        <w:ind w:left="567" w:hanging="567"/>
        <w:jc w:val="both"/>
        <w:textAlignment w:val="auto"/>
        <w:rPr>
          <w:color w:val="FF00FF"/>
        </w:rPr>
      </w:pPr>
      <w:r>
        <w:rPr>
          <w:rFonts w:ascii="Book Antiqua" w:eastAsia="Calibri" w:hAnsi="Book Antiqua"/>
          <w:color w:val="FF0000"/>
          <w:sz w:val="23"/>
          <w:szCs w:val="23"/>
        </w:rPr>
        <w:t xml:space="preserve">          </w:t>
      </w:r>
      <w:r w:rsidR="00F01EC7" w:rsidRPr="0058047D">
        <w:rPr>
          <w:rFonts w:ascii="Book Antiqua" w:eastAsia="Calibri" w:hAnsi="Book Antiqua"/>
          <w:color w:val="FF0000"/>
          <w:sz w:val="23"/>
          <w:szCs w:val="23"/>
        </w:rPr>
        <w:t xml:space="preserve">Providing of 2nd alternate source to </w:t>
      </w:r>
      <w:r w:rsidR="00F01EC7" w:rsidRPr="009329C5">
        <w:rPr>
          <w:rFonts w:ascii="Book Antiqua" w:eastAsia="Calibri" w:hAnsi="Book Antiqua"/>
          <w:b w:val="0"/>
          <w:color w:val="FF0000"/>
          <w:sz w:val="23"/>
          <w:szCs w:val="23"/>
        </w:rPr>
        <w:t>33/11KV Pragatools SS</w:t>
      </w:r>
      <w:r w:rsidR="00F01EC7" w:rsidRPr="0058047D">
        <w:rPr>
          <w:rFonts w:ascii="Book Antiqua" w:eastAsia="Calibri" w:hAnsi="Book Antiqua"/>
          <w:color w:val="FF0000"/>
          <w:sz w:val="23"/>
          <w:szCs w:val="23"/>
        </w:rPr>
        <w:t xml:space="preserve">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w:t>
      </w:r>
      <w:r>
        <w:lastRenderedPageBreak/>
        <w:t>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 xml:space="preserve">Materials conforming to other internationally accepted standards, which ensure equal or higher quality than the standards mentioned above would also be acceptable. In case the </w:t>
      </w:r>
      <w:r>
        <w:lastRenderedPageBreak/>
        <w:t>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gramEnd"/>
      <w:r>
        <w:t>deg.C)</w:t>
      </w:r>
      <w:r>
        <w:tab/>
      </w:r>
      <w:r>
        <w:tab/>
        <w:t>:  35</w:t>
      </w:r>
    </w:p>
    <w:p w:rsidR="00216B9D" w:rsidRDefault="00216B9D" w:rsidP="00216B9D">
      <w:pPr>
        <w:jc w:val="both"/>
      </w:pPr>
      <w:r>
        <w:lastRenderedPageBreak/>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lastRenderedPageBreak/>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163B03" w:rsidRDefault="00163B03" w:rsidP="00216B9D">
      <w:pPr>
        <w:ind w:firstLine="720"/>
        <w:jc w:val="both"/>
      </w:pPr>
    </w:p>
    <w:p w:rsidR="00163B03" w:rsidRDefault="00163B03" w:rsidP="00216B9D">
      <w:pPr>
        <w:ind w:firstLine="720"/>
        <w:jc w:val="both"/>
      </w:pPr>
    </w:p>
    <w:p w:rsidR="00216B9D" w:rsidRDefault="00216B9D" w:rsidP="00216B9D">
      <w:pPr>
        <w:tabs>
          <w:tab w:val="num" w:pos="600"/>
        </w:tabs>
        <w:ind w:left="600" w:hanging="600"/>
        <w:rPr>
          <w:b/>
          <w:bCs/>
        </w:rPr>
      </w:pPr>
      <w:r>
        <w:rPr>
          <w:b/>
          <w:bCs/>
        </w:rPr>
        <w:lastRenderedPageBreak/>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lastRenderedPageBreak/>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lastRenderedPageBreak/>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 xml:space="preserve">The bidder shall be responsible for carrying out the required tests and should fully satisfy him </w:t>
      </w:r>
      <w:r w:rsidRPr="00F86CDA">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163B03" w:rsidRDefault="00163B03" w:rsidP="00216B9D">
      <w:pPr>
        <w:jc w:val="both"/>
        <w:rPr>
          <w:b/>
          <w:bCs/>
        </w:rPr>
      </w:pPr>
    </w:p>
    <w:p w:rsidR="00216B9D" w:rsidRDefault="00216B9D" w:rsidP="00216B9D">
      <w:pPr>
        <w:jc w:val="both"/>
        <w:rPr>
          <w:b/>
          <w:bCs/>
        </w:rPr>
      </w:pPr>
      <w:r>
        <w:rPr>
          <w:b/>
          <w:bCs/>
        </w:rPr>
        <w:lastRenderedPageBreak/>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 xml:space="preserve">certain components, </w:t>
      </w:r>
      <w:r w:rsidRPr="00E174B4">
        <w:lastRenderedPageBreak/>
        <w:t>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lastRenderedPageBreak/>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 xml:space="preserve">Commercial use of switchyard equipment means completion of all </w:t>
      </w:r>
      <w:r w:rsidRPr="00066960">
        <w:lastRenderedPageBreak/>
        <w:t>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w:t>
      </w:r>
      <w:r w:rsidRPr="00E174B4">
        <w:lastRenderedPageBreak/>
        <w:t>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 xml:space="preserve">responsibility of the </w:t>
      </w:r>
      <w:r w:rsidRPr="00066960">
        <w:lastRenderedPageBreak/>
        <w:t>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gramStart"/>
      <w:r w:rsidRPr="00066960">
        <w:t>hume</w:t>
      </w:r>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163B03" w:rsidRDefault="00216B9D" w:rsidP="00216B9D">
      <w:pPr>
        <w:jc w:val="both"/>
        <w:rPr>
          <w:b/>
        </w:rPr>
      </w:pPr>
      <w:r w:rsidRPr="00066960">
        <w:t xml:space="preserve"> </w:t>
      </w:r>
      <w:r w:rsidRPr="00163B03">
        <w:rPr>
          <w:b/>
        </w:rPr>
        <w:t>33</w:t>
      </w:r>
      <w:r w:rsidR="00163B03">
        <w:rPr>
          <w:b/>
        </w:rPr>
        <w:t xml:space="preserve"> </w:t>
      </w:r>
      <w:r w:rsidRPr="00163B03">
        <w:rPr>
          <w:b/>
        </w:rPr>
        <w:t xml:space="preserve">kV </w:t>
      </w:r>
      <w:proofErr w:type="gramStart"/>
      <w:r w:rsidRPr="00163B03">
        <w:rPr>
          <w:b/>
        </w:rPr>
        <w:t>Cable :1.20</w:t>
      </w:r>
      <w:proofErr w:type="gramEnd"/>
      <w:r w:rsidRPr="00163B03">
        <w:rPr>
          <w:b/>
        </w:rPr>
        <w:t xml:space="preserve"> meter</w:t>
      </w:r>
    </w:p>
    <w:p w:rsidR="00216B9D" w:rsidRPr="00163B03" w:rsidRDefault="00556F76" w:rsidP="00216B9D">
      <w:pPr>
        <w:jc w:val="both"/>
        <w:rPr>
          <w:b/>
        </w:rPr>
      </w:pPr>
      <w:r w:rsidRPr="00163B03">
        <w:rPr>
          <w:b/>
        </w:rPr>
        <w:t xml:space="preserve"> </w:t>
      </w:r>
      <w:r w:rsidR="00216B9D" w:rsidRPr="00163B03">
        <w:rPr>
          <w:b/>
        </w:rPr>
        <w:t xml:space="preserve">11 kV </w:t>
      </w:r>
      <w:proofErr w:type="gramStart"/>
      <w:r w:rsidR="00163B03">
        <w:rPr>
          <w:b/>
        </w:rPr>
        <w:t>C</w:t>
      </w:r>
      <w:r w:rsidR="00216B9D" w:rsidRPr="00163B03">
        <w:rPr>
          <w:b/>
        </w:rPr>
        <w:t>able :1.05</w:t>
      </w:r>
      <w:proofErr w:type="gramEnd"/>
      <w:r w:rsidR="00216B9D" w:rsidRPr="00163B03">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gramStart"/>
      <w:r w:rsidRPr="00066960">
        <w:t>hume</w:t>
      </w:r>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lastRenderedPageBreak/>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 xml:space="preserve">than 50 mm and not more than 100 mm in the centre </w:t>
      </w:r>
      <w:r w:rsidRPr="00066960">
        <w:lastRenderedPageBreak/>
        <w:t>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 xml:space="preserve">supports, and systems, or for any other </w:t>
      </w:r>
      <w:r w:rsidRPr="00E87F8E">
        <w:lastRenderedPageBreak/>
        <w:t>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 xml:space="preserve">in the foundation or the foundation </w:t>
      </w:r>
      <w:r w:rsidRPr="00E87F8E">
        <w:lastRenderedPageBreak/>
        <w:t>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lastRenderedPageBreak/>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 xml:space="preserve">a connection suitable </w:t>
      </w:r>
      <w:r w:rsidRPr="004F3CAB">
        <w:lastRenderedPageBreak/>
        <w:t>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proofErr w:type="gramStart"/>
      <w:r w:rsidRPr="00BD7177">
        <w:t>System(</w:t>
      </w:r>
      <w:proofErr w:type="gramEnd"/>
      <w:r w:rsidRPr="00BD7177">
        <w:t>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lastRenderedPageBreak/>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lastRenderedPageBreak/>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lastRenderedPageBreak/>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lastRenderedPageBreak/>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lastRenderedPageBreak/>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370E66" w:rsidRDefault="00370E66" w:rsidP="00216B9D">
      <w:pPr>
        <w:tabs>
          <w:tab w:val="decimal" w:pos="417"/>
          <w:tab w:val="left" w:pos="815"/>
        </w:tabs>
        <w:spacing w:before="180"/>
        <w:jc w:val="both"/>
        <w:rPr>
          <w:b/>
          <w:spacing w:val="6"/>
        </w:rPr>
      </w:pPr>
    </w:p>
    <w:p w:rsidR="00370E66" w:rsidRDefault="00370E66" w:rsidP="00216B9D">
      <w:pPr>
        <w:tabs>
          <w:tab w:val="decimal" w:pos="417"/>
          <w:tab w:val="left" w:pos="815"/>
        </w:tabs>
        <w:spacing w:before="180"/>
        <w:jc w:val="both"/>
        <w:rPr>
          <w:b/>
          <w:spacing w:val="6"/>
        </w:rPr>
      </w:pPr>
    </w:p>
    <w:p w:rsidR="00216B9D" w:rsidRPr="00BD7177" w:rsidRDefault="00216B9D" w:rsidP="00216B9D">
      <w:pPr>
        <w:tabs>
          <w:tab w:val="decimal" w:pos="417"/>
          <w:tab w:val="left" w:pos="815"/>
        </w:tabs>
        <w:spacing w:before="180"/>
        <w:jc w:val="both"/>
        <w:rPr>
          <w:b/>
          <w:bCs/>
          <w:spacing w:val="4"/>
        </w:rPr>
      </w:pPr>
      <w:r w:rsidRPr="005101A0">
        <w:rPr>
          <w:b/>
          <w:spacing w:val="6"/>
        </w:rPr>
        <w:lastRenderedPageBreak/>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lastRenderedPageBreak/>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gramStart"/>
            <w:r w:rsidRPr="0045549B">
              <w:t>θ</w:t>
            </w:r>
            <w:r w:rsidRPr="0045549B">
              <w:rPr>
                <w:vertAlign w:val="subscript"/>
              </w:rPr>
              <w:t>t</w:t>
            </w:r>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w:t>
            </w:r>
            <w:r w:rsidRPr="0045549B">
              <w:lastRenderedPageBreak/>
              <w:t>screen. No visible 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lastRenderedPageBreak/>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w:t>
      </w:r>
      <w:r w:rsidRPr="00F72E0E">
        <w:lastRenderedPageBreak/>
        <w:t xml:space="preserve">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lastRenderedPageBreak/>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lastRenderedPageBreak/>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lastRenderedPageBreak/>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lastRenderedPageBreak/>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kv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lastRenderedPageBreak/>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kv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9329C5" w:rsidRDefault="009329C5" w:rsidP="004F1C4B">
      <w:pPr>
        <w:spacing w:before="120"/>
        <w:ind w:left="720"/>
        <w:jc w:val="both"/>
        <w:rPr>
          <w:noProof/>
        </w:rPr>
      </w:pPr>
    </w:p>
    <w:p w:rsidR="009329C5" w:rsidRDefault="009329C5" w:rsidP="004F1C4B">
      <w:pPr>
        <w:spacing w:before="120"/>
        <w:ind w:left="720"/>
        <w:jc w:val="both"/>
        <w:rPr>
          <w:noProof/>
        </w:rPr>
      </w:pPr>
    </w:p>
    <w:p w:rsidR="009329C5" w:rsidRPr="00F72E0E" w:rsidRDefault="009329C5" w:rsidP="004F1C4B">
      <w:pPr>
        <w:spacing w:before="120"/>
        <w:ind w:left="720"/>
        <w:jc w:val="both"/>
        <w:rPr>
          <w:noProof/>
        </w:rPr>
      </w:pPr>
    </w:p>
    <w:p w:rsidR="004F1C4B" w:rsidRPr="00F72E0E" w:rsidRDefault="004F1C4B" w:rsidP="004F1C4B">
      <w:pPr>
        <w:spacing w:before="120"/>
        <w:jc w:val="both"/>
        <w:rPr>
          <w:b/>
          <w:noProof/>
        </w:rPr>
      </w:pPr>
      <w:r w:rsidRPr="00F72E0E">
        <w:rPr>
          <w:b/>
          <w:noProof/>
        </w:rPr>
        <w:lastRenderedPageBreak/>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33246D" w:rsidRPr="00F72E0E" w:rsidRDefault="0033246D" w:rsidP="004F1C4B">
      <w:pPr>
        <w:spacing w:before="120"/>
        <w:ind w:left="720"/>
        <w:jc w:val="both"/>
        <w:rPr>
          <w:noProof/>
        </w:rPr>
      </w:pP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lastRenderedPageBreak/>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lastRenderedPageBreak/>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370E66" w:rsidRDefault="00370E66" w:rsidP="004F1C4B">
      <w:pPr>
        <w:numPr>
          <w:ilvl w:val="1"/>
          <w:numId w:val="0"/>
        </w:numPr>
        <w:tabs>
          <w:tab w:val="num" w:pos="720"/>
        </w:tabs>
        <w:spacing w:before="120"/>
        <w:ind w:left="720" w:hanging="720"/>
        <w:jc w:val="both"/>
        <w:rPr>
          <w:b/>
          <w:noProof/>
        </w:rPr>
      </w:pP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lastRenderedPageBreak/>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lastRenderedPageBreak/>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lastRenderedPageBreak/>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lastRenderedPageBreak/>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w:t>
      </w:r>
      <w:r w:rsidRPr="00F72E0E">
        <w:lastRenderedPageBreak/>
        <w:t>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Default="004F1C4B" w:rsidP="004F1C4B">
      <w:pPr>
        <w:pStyle w:val="BodyTextIndent"/>
        <w:tabs>
          <w:tab w:val="num" w:pos="1440"/>
        </w:tabs>
        <w:spacing w:line="240" w:lineRule="auto"/>
      </w:pPr>
    </w:p>
    <w:p w:rsidR="00370E66" w:rsidRDefault="00370E66" w:rsidP="004F1C4B">
      <w:pPr>
        <w:pStyle w:val="BodyTextIndent"/>
        <w:tabs>
          <w:tab w:val="num" w:pos="1440"/>
        </w:tabs>
        <w:spacing w:line="240" w:lineRule="auto"/>
      </w:pPr>
    </w:p>
    <w:p w:rsidR="00370E66" w:rsidRPr="00F72E0E" w:rsidRDefault="00370E66"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lastRenderedPageBreak/>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 xml:space="preserve">‘A’type </w:t>
            </w:r>
            <w:r w:rsidR="00F43CCC">
              <w:t>pedestal</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 xml:space="preserve">Size of </w:t>
            </w:r>
            <w:r w:rsidR="00104D0E">
              <w:t>lacing</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610B78" w:rsidP="00061C1E">
            <w:pPr>
              <w:jc w:val="center"/>
            </w:pPr>
            <w:r w:rsidRPr="00F72E0E">
              <w:t>K</w:t>
            </w:r>
            <w:r w:rsidR="004F1C4B" w:rsidRPr="00F72E0E">
              <w:t>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of  Galvanised</w:t>
                  </w:r>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072A47">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072A47">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gramStart"/>
                  <w:r w:rsidRPr="00CE2E9B">
                    <w:rPr>
                      <w:sz w:val="22"/>
                      <w:szCs w:val="22"/>
                    </w:rPr>
                    <w:t>he</w:t>
                  </w:r>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072A47">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072A47">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072A47">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70E66">
            <w:pPr>
              <w:widowControl/>
              <w:autoSpaceDE/>
              <w:autoSpaceDN/>
              <w:adjustRightInd/>
              <w:jc w:val="center"/>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370E66" w:rsidP="0031508C">
            <w:pPr>
              <w:widowControl/>
              <w:autoSpaceDE/>
              <w:autoSpaceDN/>
              <w:adjustRightInd/>
              <w:rPr>
                <w:rFonts w:ascii="Arial" w:hAnsi="Arial" w:cs="Arial"/>
                <w:sz w:val="20"/>
                <w:szCs w:val="20"/>
              </w:rPr>
            </w:pPr>
            <w:r>
              <w:rPr>
                <w:rFonts w:ascii="Arial" w:hAnsi="Arial" w:cs="Arial"/>
                <w:sz w:val="20"/>
                <w:szCs w:val="20"/>
              </w:rPr>
              <w:t>z</w:t>
            </w: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cgm(p&amp;mm)/SE(QC)/F.952/16-17/D.No.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brazers,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E87DA9">
      <w:pPr>
        <w:jc w:val="center"/>
        <w:rPr>
          <w:b/>
          <w:sz w:val="32"/>
          <w:szCs w:val="32"/>
        </w:rPr>
      </w:pPr>
      <w:proofErr w:type="gramStart"/>
      <w:r w:rsidRPr="00090EFB">
        <w:rPr>
          <w:b/>
          <w:sz w:val="28"/>
          <w:szCs w:val="28"/>
        </w:rPr>
        <w:lastRenderedPageBreak/>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F077D4">
        <w:rPr>
          <w:b/>
          <w:sz w:val="32"/>
          <w:szCs w:val="32"/>
        </w:rPr>
        <w:t>43</w:t>
      </w:r>
      <w:r w:rsidR="00CD0E2E">
        <w:rPr>
          <w:b/>
          <w:sz w:val="32"/>
          <w:szCs w:val="32"/>
        </w:rPr>
        <w:t>/24-25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F01EC7" w:rsidP="009C1FE3">
            <w:pPr>
              <w:widowControl/>
              <w:autoSpaceDE/>
              <w:autoSpaceDN/>
              <w:adjustRightInd/>
              <w:jc w:val="both"/>
              <w:rPr>
                <w:b/>
                <w:color w:val="FF0000"/>
                <w:sz w:val="22"/>
                <w:szCs w:val="22"/>
              </w:rPr>
            </w:pPr>
            <w:r w:rsidRPr="0058047D">
              <w:rPr>
                <w:rFonts w:ascii="Book Antiqua" w:eastAsia="Calibri" w:hAnsi="Book Antiqua" w:cs="Arial"/>
                <w:color w:val="FF0000"/>
                <w:sz w:val="23"/>
                <w:szCs w:val="23"/>
              </w:rPr>
              <w:t>Providing of 2nd alternate source to 33/11KV Pragatools SS from 132/33KV Chintal EHT SS by erection of new 33KV feeder by laying of 580mtrs of 33KV 3X400Sq.mm. XLPE UG Cable (double run) and stringing of 3.6KM of 33KV 100Sq.mm. AAAC OH line over now proposed 41Nos. M+9 Towers &amp; 28 Nos. 15mtr Spun poles from the EHT SS to 33/11KV Pragatools SS along with erection of 33KV Breaker at 33/11KV Pragatools SS in Banjarahills Division of Banjarahills Circle and the work will be executed by the Master plan SD-V Sub-Division of MP-I Division of Hyderabad Masterplan Circle under T&amp;D Improvement to Original Works(Summer Action Plan-2025).</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r>
              <w:rPr>
                <w:rFonts w:ascii="Book Antiqua" w:eastAsia="Calibri" w:hAnsi="Book Antiqua"/>
                <w:color w:val="FF0000"/>
              </w:rPr>
              <w:t>Khairathabad</w:t>
            </w:r>
          </w:p>
        </w:tc>
        <w:tc>
          <w:tcPr>
            <w:tcW w:w="2273" w:type="dxa"/>
            <w:tcBorders>
              <w:top w:val="nil"/>
              <w:left w:val="nil"/>
              <w:bottom w:val="single" w:sz="4" w:space="0" w:color="auto"/>
              <w:right w:val="single" w:sz="4" w:space="0" w:color="auto"/>
            </w:tcBorders>
            <w:shd w:val="clear" w:color="auto" w:fill="auto"/>
            <w:vAlign w:val="center"/>
          </w:tcPr>
          <w:p w:rsidR="00F26EF2" w:rsidRPr="00DB3F64" w:rsidRDefault="0008708F" w:rsidP="00DB3F64">
            <w:pPr>
              <w:jc w:val="center"/>
              <w:rPr>
                <w:rFonts w:ascii="Book Antiqua" w:hAnsi="Book Antiqua" w:cs="Arial"/>
                <w:color w:val="000000"/>
              </w:rPr>
            </w:pPr>
            <w:r w:rsidRPr="00126934">
              <w:rPr>
                <w:rFonts w:ascii="Book Antiqua" w:hAnsi="Book Antiqua"/>
                <w:color w:val="FF0000"/>
              </w:rPr>
              <w:t>Rs</w:t>
            </w:r>
            <w:r w:rsidRPr="007A23E7">
              <w:rPr>
                <w:rFonts w:ascii="Book Antiqua" w:hAnsi="Book Antiqua"/>
                <w:color w:val="FF0000"/>
              </w:rPr>
              <w:t>.</w:t>
            </w:r>
            <w:r w:rsidR="00DB3F64">
              <w:rPr>
                <w:rFonts w:ascii="Book Antiqua" w:hAnsi="Book Antiqua"/>
                <w:color w:val="FF0000"/>
              </w:rPr>
              <w:t xml:space="preserve"> </w:t>
            </w:r>
            <w:r w:rsidR="00221280">
              <w:t xml:space="preserve"> </w:t>
            </w:r>
            <w:r w:rsidR="00221280">
              <w:rPr>
                <w:rFonts w:ascii="Book Antiqua" w:hAnsi="Book Antiqua" w:cs="Arial"/>
                <w:color w:val="FF0000"/>
              </w:rPr>
              <w:t>1,40,30,243</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33kV 3x400 sqmm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33KV 1CX400 Sqmm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767A71">
        <w:tc>
          <w:tcPr>
            <w:tcW w:w="2370" w:type="dxa"/>
            <w:vAlign w:val="center"/>
          </w:tcPr>
          <w:p w:rsidR="00767A71" w:rsidRPr="00B93B69" w:rsidRDefault="00370E66" w:rsidP="00767A71">
            <w:pPr>
              <w:widowControl/>
              <w:autoSpaceDE/>
              <w:autoSpaceDN/>
              <w:adjustRightInd/>
              <w:jc w:val="center"/>
              <w:rPr>
                <w:color w:val="FF0000"/>
                <w:sz w:val="22"/>
                <w:szCs w:val="22"/>
                <w:highlight w:val="yellow"/>
              </w:rPr>
            </w:pPr>
            <w:r>
              <w:rPr>
                <w:rFonts w:ascii="Book Antiqua" w:hAnsi="Book Antiqua"/>
                <w:color w:val="FF0000"/>
              </w:rPr>
              <w:t>10.07</w:t>
            </w:r>
            <w:r w:rsidR="00767A71" w:rsidRPr="00B93B69">
              <w:rPr>
                <w:rFonts w:ascii="Book Antiqua" w:hAnsi="Book Antiqua"/>
                <w:color w:val="FF0000"/>
              </w:rPr>
              <w:t xml:space="preserve"> km</w:t>
            </w:r>
          </w:p>
        </w:tc>
        <w:tc>
          <w:tcPr>
            <w:tcW w:w="1166" w:type="dxa"/>
            <w:vAlign w:val="center"/>
          </w:tcPr>
          <w:p w:rsidR="00767A71" w:rsidRPr="00B93B69" w:rsidRDefault="00370E66" w:rsidP="00767A71">
            <w:pPr>
              <w:spacing w:line="480" w:lineRule="auto"/>
              <w:jc w:val="center"/>
              <w:rPr>
                <w:color w:val="FF0000"/>
                <w:sz w:val="22"/>
                <w:szCs w:val="22"/>
                <w:highlight w:val="yellow"/>
              </w:rPr>
            </w:pPr>
            <w:r>
              <w:rPr>
                <w:rFonts w:ascii="Book Antiqua" w:hAnsi="Book Antiqua"/>
                <w:color w:val="FF0000"/>
              </w:rPr>
              <w:t>7.2</w:t>
            </w:r>
            <w:r w:rsidR="00D162DD">
              <w:rPr>
                <w:rFonts w:ascii="Book Antiqua" w:hAnsi="Book Antiqua"/>
                <w:color w:val="FF0000"/>
              </w:rPr>
              <w:t>0 KM</w:t>
            </w:r>
          </w:p>
        </w:tc>
        <w:tc>
          <w:tcPr>
            <w:tcW w:w="1540" w:type="dxa"/>
            <w:vAlign w:val="center"/>
          </w:tcPr>
          <w:p w:rsidR="00767A71" w:rsidRPr="00B93B69" w:rsidRDefault="00D162DD" w:rsidP="00767A71">
            <w:pPr>
              <w:spacing w:line="480" w:lineRule="auto"/>
              <w:jc w:val="center"/>
              <w:rPr>
                <w:color w:val="FF0000"/>
                <w:sz w:val="22"/>
                <w:szCs w:val="22"/>
                <w:highlight w:val="yellow"/>
              </w:rPr>
            </w:pPr>
            <w:r>
              <w:rPr>
                <w:rFonts w:ascii="Book Antiqua" w:hAnsi="Book Antiqua"/>
                <w:color w:val="FF0000"/>
              </w:rPr>
              <w:t>0.67</w:t>
            </w:r>
            <w:r w:rsidR="00767A71" w:rsidRPr="00B93B69">
              <w:rPr>
                <w:rFonts w:ascii="Book Antiqua" w:hAnsi="Book Antiqua"/>
                <w:color w:val="FF0000"/>
              </w:rPr>
              <w:t xml:space="preserve"> km</w:t>
            </w:r>
          </w:p>
        </w:tc>
        <w:tc>
          <w:tcPr>
            <w:tcW w:w="1729" w:type="dxa"/>
            <w:vAlign w:val="center"/>
          </w:tcPr>
          <w:p w:rsidR="00767A71" w:rsidRPr="00227410" w:rsidRDefault="007A23E7" w:rsidP="00767A71">
            <w:pPr>
              <w:spacing w:line="480" w:lineRule="auto"/>
              <w:jc w:val="center"/>
              <w:rPr>
                <w:rFonts w:ascii="Book Antiqua" w:hAnsi="Book Antiqua"/>
                <w:color w:val="FF0000"/>
                <w:sz w:val="23"/>
                <w:szCs w:val="23"/>
              </w:rPr>
            </w:pPr>
            <w:r w:rsidRPr="00227410">
              <w:rPr>
                <w:rFonts w:ascii="Book Antiqua" w:hAnsi="Book Antiqua"/>
                <w:color w:val="FF0000"/>
                <w:sz w:val="23"/>
                <w:szCs w:val="23"/>
              </w:rPr>
              <w:t>-</w:t>
            </w:r>
          </w:p>
        </w:tc>
        <w:tc>
          <w:tcPr>
            <w:tcW w:w="992" w:type="dxa"/>
            <w:vAlign w:val="center"/>
          </w:tcPr>
          <w:p w:rsidR="00767A71" w:rsidRPr="00227410" w:rsidRDefault="00370E66" w:rsidP="00767A71">
            <w:pPr>
              <w:spacing w:line="480" w:lineRule="auto"/>
              <w:jc w:val="center"/>
              <w:rPr>
                <w:color w:val="FF0000"/>
                <w:sz w:val="22"/>
                <w:szCs w:val="22"/>
                <w:highlight w:val="yellow"/>
              </w:rPr>
            </w:pPr>
            <w:r w:rsidRPr="00227410">
              <w:rPr>
                <w:rFonts w:ascii="Book Antiqua" w:hAnsi="Book Antiqua"/>
                <w:color w:val="FF0000"/>
                <w:sz w:val="23"/>
                <w:szCs w:val="23"/>
              </w:rPr>
              <w:t>2.2 Km</w:t>
            </w:r>
          </w:p>
        </w:tc>
        <w:tc>
          <w:tcPr>
            <w:tcW w:w="982" w:type="dxa"/>
            <w:vAlign w:val="center"/>
          </w:tcPr>
          <w:p w:rsidR="00767A71" w:rsidRPr="00227410" w:rsidRDefault="00767A71" w:rsidP="00767A71">
            <w:pPr>
              <w:spacing w:line="480" w:lineRule="auto"/>
              <w:jc w:val="center"/>
              <w:rPr>
                <w:color w:val="FF0000"/>
                <w:sz w:val="22"/>
                <w:szCs w:val="22"/>
                <w:highlight w:val="yellow"/>
              </w:rPr>
            </w:pPr>
            <w:r w:rsidRPr="00227410">
              <w:rPr>
                <w:rFonts w:ascii="Book Antiqua" w:hAnsi="Book Antiqua"/>
                <w:color w:val="FF0000"/>
              </w:rPr>
              <w:t>-</w:t>
            </w:r>
          </w:p>
        </w:tc>
        <w:tc>
          <w:tcPr>
            <w:tcW w:w="1483" w:type="dxa"/>
            <w:shd w:val="clear" w:color="auto" w:fill="auto"/>
            <w:vAlign w:val="center"/>
          </w:tcPr>
          <w:p w:rsidR="00767A71" w:rsidRPr="00227410" w:rsidRDefault="00767A71" w:rsidP="00767A71">
            <w:pPr>
              <w:widowControl/>
              <w:autoSpaceDE/>
              <w:autoSpaceDN/>
              <w:adjustRightInd/>
              <w:jc w:val="center"/>
              <w:rPr>
                <w:rFonts w:ascii="Book Antiqua" w:hAnsi="Book Antiqua"/>
                <w:color w:val="FF0000"/>
                <w:sz w:val="22"/>
                <w:szCs w:val="22"/>
                <w:highlight w:val="yellow"/>
              </w:rPr>
            </w:pPr>
            <w:r w:rsidRPr="00227410">
              <w:rPr>
                <w:rFonts w:ascii="Book Antiqua" w:hAnsi="Book Antiqua"/>
                <w:color w:val="FF0000"/>
              </w:rPr>
              <w:t>-</w:t>
            </w:r>
          </w:p>
        </w:tc>
        <w:tc>
          <w:tcPr>
            <w:tcW w:w="1122" w:type="dxa"/>
            <w:vAlign w:val="center"/>
          </w:tcPr>
          <w:p w:rsidR="00767A71" w:rsidRPr="00227410" w:rsidRDefault="00767A71" w:rsidP="00767A71">
            <w:pPr>
              <w:widowControl/>
              <w:autoSpaceDE/>
              <w:autoSpaceDN/>
              <w:adjustRightInd/>
              <w:jc w:val="center"/>
              <w:rPr>
                <w:rFonts w:ascii="Book Antiqua" w:hAnsi="Book Antiqua"/>
                <w:color w:val="FF0000"/>
                <w:sz w:val="22"/>
                <w:szCs w:val="22"/>
                <w:highlight w:val="yellow"/>
              </w:rPr>
            </w:pPr>
          </w:p>
          <w:p w:rsidR="00767A71" w:rsidRPr="00227410" w:rsidRDefault="00D162DD" w:rsidP="00767A71">
            <w:pPr>
              <w:widowControl/>
              <w:autoSpaceDE/>
              <w:autoSpaceDN/>
              <w:adjustRightInd/>
              <w:jc w:val="center"/>
              <w:rPr>
                <w:rFonts w:ascii="Book Antiqua" w:hAnsi="Book Antiqua"/>
                <w:color w:val="FF0000"/>
                <w:sz w:val="22"/>
                <w:szCs w:val="22"/>
              </w:rPr>
            </w:pPr>
            <w:r w:rsidRPr="00227410">
              <w:rPr>
                <w:rFonts w:ascii="Book Antiqua" w:hAnsi="Book Antiqua"/>
                <w:color w:val="FF0000"/>
                <w:sz w:val="22"/>
                <w:szCs w:val="22"/>
              </w:rPr>
              <w:t>41 Nos</w:t>
            </w:r>
          </w:p>
          <w:p w:rsidR="00767A71" w:rsidRPr="00227410" w:rsidRDefault="00767A71" w:rsidP="00767A71">
            <w:pPr>
              <w:widowControl/>
              <w:autoSpaceDE/>
              <w:autoSpaceDN/>
              <w:adjustRightInd/>
              <w:jc w:val="center"/>
              <w:rPr>
                <w:rFonts w:ascii="Book Antiqua" w:hAnsi="Book Antiqua"/>
                <w:color w:val="FF0000"/>
                <w:sz w:val="22"/>
                <w:szCs w:val="22"/>
              </w:rPr>
            </w:pPr>
          </w:p>
        </w:tc>
      </w:tr>
    </w:tbl>
    <w:p w:rsidR="00F26EF2" w:rsidRPr="00E87DA9" w:rsidRDefault="00F26EF2" w:rsidP="00F26EF2">
      <w:pPr>
        <w:rPr>
          <w:b/>
          <w:sz w:val="16"/>
        </w:rPr>
      </w:pPr>
    </w:p>
    <w:p w:rsidR="00F26EF2" w:rsidRPr="007A23E7" w:rsidRDefault="00F26EF2" w:rsidP="008343FA">
      <w:pPr>
        <w:jc w:val="both"/>
        <w:rPr>
          <w:rFonts w:ascii="Book Antiqua" w:hAnsi="Book Antiqua" w:cs="Calibri"/>
          <w:b/>
          <w:bCs/>
          <w:sz w:val="26"/>
          <w:szCs w:val="26"/>
        </w:rPr>
      </w:pPr>
      <w:r w:rsidRPr="00C11726">
        <w:rPr>
          <w:rFonts w:ascii="Book Antiqua" w:hAnsi="Book Antiqua"/>
          <w:sz w:val="22"/>
          <w:szCs w:val="22"/>
        </w:rPr>
        <w:t xml:space="preserve">Total cost of the Bid is </w:t>
      </w:r>
      <w:r w:rsidR="00973DB5" w:rsidRPr="00E117D3">
        <w:rPr>
          <w:rFonts w:ascii="Book Antiqua" w:hAnsi="Book Antiqua"/>
          <w:b/>
          <w:color w:val="FF0000"/>
          <w:sz w:val="22"/>
          <w:szCs w:val="22"/>
        </w:rPr>
        <w:t xml:space="preserve">Rs. </w:t>
      </w:r>
      <w:r w:rsidR="00221280" w:rsidRPr="00E117D3">
        <w:rPr>
          <w:rFonts w:ascii="Book Antiqua" w:hAnsi="Book Antiqua" w:cs="Arial"/>
          <w:b/>
          <w:color w:val="FF0000"/>
        </w:rPr>
        <w:t>1</w:t>
      </w:r>
      <w:proofErr w:type="gramStart"/>
      <w:r w:rsidR="00221280" w:rsidRPr="00E117D3">
        <w:rPr>
          <w:rFonts w:ascii="Book Antiqua" w:hAnsi="Book Antiqua" w:cs="Arial"/>
          <w:b/>
          <w:color w:val="FF0000"/>
        </w:rPr>
        <w:t>,40,30,243</w:t>
      </w:r>
      <w:proofErr w:type="gramEnd"/>
      <w:r w:rsidR="00221280" w:rsidRPr="00E117D3">
        <w:rPr>
          <w:rFonts w:ascii="Book Antiqua" w:hAnsi="Book Antiqua"/>
          <w:b/>
          <w:color w:val="FF0000"/>
        </w:rPr>
        <w:t>/-</w:t>
      </w:r>
      <w:r w:rsidR="00324A86" w:rsidRPr="00E117D3">
        <w:rPr>
          <w:rFonts w:ascii="Book Antiqua" w:hAnsi="Book Antiqua"/>
          <w:b/>
          <w:sz w:val="22"/>
          <w:szCs w:val="22"/>
        </w:rPr>
        <w:t xml:space="preserve"> </w:t>
      </w:r>
      <w:r w:rsidR="00012BFC" w:rsidRPr="00E117D3">
        <w:rPr>
          <w:rFonts w:ascii="Book Antiqua" w:hAnsi="Book Antiqua"/>
          <w:b/>
          <w:sz w:val="22"/>
          <w:szCs w:val="22"/>
        </w:rPr>
        <w:t>(</w:t>
      </w:r>
      <w:r w:rsidR="00C803FC" w:rsidRPr="00E117D3">
        <w:rPr>
          <w:rFonts w:ascii="Book Antiqua" w:hAnsi="Book Antiqua"/>
          <w:b/>
          <w:sz w:val="22"/>
          <w:szCs w:val="22"/>
        </w:rPr>
        <w:t xml:space="preserve">Rupees </w:t>
      </w:r>
      <w:r w:rsidR="00324A86" w:rsidRPr="00E117D3">
        <w:rPr>
          <w:rFonts w:ascii="Book Antiqua" w:hAnsi="Book Antiqua"/>
          <w:b/>
          <w:sz w:val="22"/>
          <w:szCs w:val="22"/>
        </w:rPr>
        <w:t xml:space="preserve">One Crore </w:t>
      </w:r>
      <w:r w:rsidR="00221280" w:rsidRPr="00E117D3">
        <w:rPr>
          <w:rFonts w:ascii="Book Antiqua" w:hAnsi="Book Antiqua"/>
          <w:b/>
          <w:sz w:val="22"/>
          <w:szCs w:val="22"/>
        </w:rPr>
        <w:t>Forty</w:t>
      </w:r>
      <w:r w:rsidR="00275344" w:rsidRPr="00E117D3">
        <w:rPr>
          <w:rFonts w:ascii="Book Antiqua" w:hAnsi="Book Antiqua"/>
          <w:b/>
          <w:sz w:val="22"/>
          <w:szCs w:val="22"/>
        </w:rPr>
        <w:t xml:space="preserve"> </w:t>
      </w:r>
      <w:r w:rsidR="00F43CCC" w:rsidRPr="00E117D3">
        <w:rPr>
          <w:rFonts w:ascii="Book Antiqua" w:hAnsi="Book Antiqua"/>
          <w:b/>
          <w:sz w:val="22"/>
          <w:szCs w:val="22"/>
        </w:rPr>
        <w:t xml:space="preserve">Lakhs </w:t>
      </w:r>
      <w:r w:rsidR="00D162DD" w:rsidRPr="00E117D3">
        <w:rPr>
          <w:rFonts w:ascii="Book Antiqua" w:hAnsi="Book Antiqua"/>
          <w:b/>
          <w:sz w:val="22"/>
          <w:szCs w:val="22"/>
        </w:rPr>
        <w:t>Thirty</w:t>
      </w:r>
      <w:r w:rsidR="00F43CCC" w:rsidRPr="00E117D3">
        <w:rPr>
          <w:rFonts w:ascii="Book Antiqua" w:hAnsi="Book Antiqua"/>
          <w:b/>
          <w:sz w:val="22"/>
          <w:szCs w:val="22"/>
        </w:rPr>
        <w:t xml:space="preserve"> Thousands</w:t>
      </w:r>
      <w:r w:rsidR="0046334D" w:rsidRPr="00E117D3">
        <w:rPr>
          <w:rFonts w:ascii="Book Antiqua" w:hAnsi="Book Antiqua"/>
          <w:b/>
          <w:sz w:val="22"/>
          <w:szCs w:val="22"/>
        </w:rPr>
        <w:t xml:space="preserve"> </w:t>
      </w:r>
      <w:r w:rsidR="00D162DD" w:rsidRPr="00E117D3">
        <w:rPr>
          <w:rFonts w:ascii="Book Antiqua" w:hAnsi="Book Antiqua"/>
          <w:b/>
          <w:sz w:val="22"/>
          <w:szCs w:val="22"/>
        </w:rPr>
        <w:t>Two</w:t>
      </w:r>
      <w:r w:rsidR="00BE253A" w:rsidRPr="00E117D3">
        <w:rPr>
          <w:rFonts w:ascii="Book Antiqua" w:hAnsi="Book Antiqua"/>
          <w:b/>
          <w:sz w:val="22"/>
          <w:szCs w:val="22"/>
        </w:rPr>
        <w:t xml:space="preserve"> Hundred and </w:t>
      </w:r>
      <w:r w:rsidR="00D162DD" w:rsidRPr="00E117D3">
        <w:rPr>
          <w:rFonts w:ascii="Book Antiqua" w:hAnsi="Book Antiqua"/>
          <w:b/>
          <w:sz w:val="22"/>
          <w:szCs w:val="22"/>
        </w:rPr>
        <w:t>Forty Three</w:t>
      </w:r>
      <w:r w:rsidR="00973DB5" w:rsidRPr="00E117D3">
        <w:rPr>
          <w:rFonts w:ascii="Book Antiqua" w:hAnsi="Book Antiqua"/>
          <w:b/>
          <w:sz w:val="22"/>
          <w:szCs w:val="22"/>
        </w:rPr>
        <w:t xml:space="preserve"> </w:t>
      </w:r>
      <w:r w:rsidR="00EE17FC" w:rsidRPr="00E117D3">
        <w:rPr>
          <w:rFonts w:ascii="Book Antiqua" w:hAnsi="Book Antiqua"/>
          <w:b/>
          <w:sz w:val="22"/>
          <w:szCs w:val="22"/>
        </w:rPr>
        <w:t>only</w:t>
      </w:r>
      <w:r w:rsidR="004D29C1" w:rsidRPr="00E117D3">
        <w:rPr>
          <w:rFonts w:ascii="Book Antiqua" w:hAnsi="Book Antiqua"/>
          <w:b/>
          <w:sz w:val="22"/>
          <w:szCs w:val="22"/>
        </w:rPr>
        <w:t>)</w:t>
      </w:r>
      <w:r w:rsidR="00C11726" w:rsidRPr="00E117D3">
        <w:rPr>
          <w:rFonts w:ascii="Book Antiqua" w:hAnsi="Book Antiqua"/>
          <w:b/>
          <w:sz w:val="22"/>
          <w:szCs w:val="22"/>
        </w:rPr>
        <w:t>.</w:t>
      </w:r>
      <w:r w:rsidR="009145EF" w:rsidRPr="00E117D3">
        <w:rPr>
          <w:rFonts w:ascii="Book Antiqua" w:hAnsi="Book Antiqua"/>
          <w:b/>
          <w:sz w:val="22"/>
          <w:szCs w:val="22"/>
        </w:rPr>
        <w:t xml:space="preserve"> (</w:t>
      </w:r>
      <w:r w:rsidR="003F5C57" w:rsidRPr="00E117D3">
        <w:rPr>
          <w:rFonts w:ascii="Book Antiqua" w:hAnsi="Book Antiqua"/>
          <w:b/>
          <w:sz w:val="22"/>
          <w:szCs w:val="22"/>
        </w:rPr>
        <w:t>Excl</w:t>
      </w:r>
      <w:r w:rsidR="009145EF" w:rsidRPr="00E117D3">
        <w:rPr>
          <w:rFonts w:ascii="Book Antiqua" w:hAnsi="Book Antiqua"/>
          <w:b/>
          <w:sz w:val="22"/>
          <w:szCs w:val="22"/>
        </w:rPr>
        <w:t xml:space="preserve"> of GST)</w:t>
      </w:r>
    </w:p>
    <w:p w:rsidR="00C11726" w:rsidRPr="00C11726" w:rsidRDefault="00C11726" w:rsidP="0092744F">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2744F">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9C1FE3" w:rsidRPr="00C11726" w:rsidRDefault="009C1FE3" w:rsidP="0092744F">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2744F">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2744F">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D4391B" w:rsidRDefault="00C11726" w:rsidP="0092744F">
      <w:pPr>
        <w:widowControl/>
        <w:autoSpaceDE/>
        <w:autoSpaceDN/>
        <w:adjustRightInd/>
        <w:spacing w:before="20" w:after="20"/>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2744F">
      <w:pPr>
        <w:ind w:left="709"/>
        <w:rPr>
          <w:rFonts w:ascii="Book Antiqua" w:hAnsi="Book Antiqua"/>
          <w:b/>
          <w:sz w:val="22"/>
          <w:szCs w:val="22"/>
        </w:rPr>
      </w:pPr>
    </w:p>
    <w:p w:rsidR="00937F92" w:rsidRPr="00E87DA9" w:rsidRDefault="00937F92" w:rsidP="0092744F">
      <w:pPr>
        <w:ind w:left="709"/>
        <w:rPr>
          <w:rFonts w:ascii="Book Antiqua" w:hAnsi="Book Antiqua"/>
          <w:b/>
          <w:sz w:val="2"/>
          <w:szCs w:val="26"/>
        </w:rPr>
      </w:pPr>
    </w:p>
    <w:p w:rsidR="00937F92" w:rsidRPr="00ED204F" w:rsidRDefault="00937F92" w:rsidP="0092744F">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92744F">
      <w:pPr>
        <w:widowControl/>
        <w:autoSpaceDE/>
        <w:autoSpaceDN/>
        <w:adjustRightInd/>
        <w:ind w:left="720"/>
        <w:rPr>
          <w:sz w:val="22"/>
        </w:rPr>
      </w:pPr>
      <w:r w:rsidRPr="00090EFB">
        <w:rPr>
          <w:sz w:val="22"/>
        </w:rPr>
        <w:t xml:space="preserve"> 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41048F" w:rsidP="00392F27">
      <w:pPr>
        <w:pStyle w:val="BodyText2"/>
      </w:pPr>
      <w:r w:rsidRPr="0041048F">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41048F" w:rsidP="00392F27">
      <w:pPr>
        <w:pStyle w:val="BodyText2"/>
        <w:ind w:left="720" w:hanging="720"/>
      </w:pPr>
      <w:r w:rsidRPr="0041048F">
        <w:rPr>
          <w:noProof/>
          <w:sz w:val="20"/>
        </w:rPr>
        <w:pict>
          <v:shape id="_x0000_s1063" type="#_x0000_t202" style="position:absolute;left:0;text-align:left;margin-left:403.8pt;margin-top:1.55pt;width:63pt;height:61.5pt;z-index:251660288" filled="f" stroked="f">
            <v:textbox style="mso-next-textbox:#_x0000_s1063">
              <w:txbxContent>
                <w:p w:rsidR="00DC454A" w:rsidRPr="006B6C1B" w:rsidRDefault="00DC454A"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41048F">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41048F"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92744F" w:rsidP="0092744F">
      <w:pPr>
        <w:ind w:left="720" w:hanging="720"/>
        <w:jc w:val="center"/>
        <w:rPr>
          <w:b/>
          <w:sz w:val="28"/>
        </w:rPr>
      </w:pPr>
      <w:r>
        <w:rPr>
          <w:b/>
          <w:sz w:val="28"/>
        </w:rPr>
        <w:lastRenderedPageBreak/>
        <w:t xml:space="preserve">                          AGREEMENT </w:t>
      </w:r>
      <w:r w:rsidR="00392F27" w:rsidRPr="00090EFB">
        <w:rPr>
          <w:b/>
          <w:sz w:val="28"/>
        </w:rPr>
        <w:t>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769" w:rsidRDefault="00093769">
      <w:r>
        <w:separator/>
      </w:r>
    </w:p>
  </w:endnote>
  <w:endnote w:type="continuationSeparator" w:id="1">
    <w:p w:rsidR="00093769" w:rsidRDefault="000937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4A" w:rsidRDefault="0041048F" w:rsidP="003D5E43">
    <w:pPr>
      <w:pStyle w:val="Footer"/>
      <w:framePr w:wrap="around" w:vAnchor="text" w:hAnchor="page" w:x="6202" w:y="-37"/>
      <w:jc w:val="center"/>
      <w:rPr>
        <w:rStyle w:val="PageNumber"/>
      </w:rPr>
    </w:pPr>
    <w:r>
      <w:rPr>
        <w:rStyle w:val="PageNumber"/>
      </w:rPr>
      <w:fldChar w:fldCharType="begin"/>
    </w:r>
    <w:r w:rsidR="00DC454A">
      <w:rPr>
        <w:rStyle w:val="PageNumber"/>
      </w:rPr>
      <w:instrText xml:space="preserve">PAGE  </w:instrText>
    </w:r>
    <w:r>
      <w:rPr>
        <w:rStyle w:val="PageNumber"/>
      </w:rPr>
      <w:fldChar w:fldCharType="separate"/>
    </w:r>
    <w:r w:rsidR="00DC454A">
      <w:rPr>
        <w:rStyle w:val="PageNumber"/>
        <w:noProof/>
      </w:rPr>
      <w:t>112</w:t>
    </w:r>
    <w:r>
      <w:rPr>
        <w:rStyle w:val="PageNumber"/>
      </w:rPr>
      <w:fldChar w:fldCharType="end"/>
    </w:r>
  </w:p>
  <w:p w:rsidR="00DC454A" w:rsidRDefault="00DC454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4A" w:rsidRDefault="00DC454A" w:rsidP="00793E25">
    <w:pPr>
      <w:pStyle w:val="Header"/>
      <w:jc w:val="center"/>
    </w:pPr>
    <w:r>
      <w:t xml:space="preserve">- </w:t>
    </w:r>
    <w:fldSimple w:instr=" PAGE ">
      <w:r w:rsidR="00072A47">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4A" w:rsidRDefault="00DC454A">
    <w:pPr>
      <w:pStyle w:val="Footer"/>
      <w:jc w:val="center"/>
    </w:pPr>
  </w:p>
  <w:p w:rsidR="00DC454A" w:rsidRDefault="0041048F">
    <w:pPr>
      <w:pStyle w:val="Footer"/>
      <w:jc w:val="center"/>
    </w:pPr>
    <w:fldSimple w:instr=" PAGE   \* MERGEFORMAT ">
      <w:r w:rsidR="00072A47">
        <w:rPr>
          <w:noProof/>
        </w:rPr>
        <w:t>153</w:t>
      </w:r>
    </w:fldSimple>
  </w:p>
  <w:p w:rsidR="00DC454A" w:rsidRDefault="00DC45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769" w:rsidRDefault="00093769">
      <w:r>
        <w:separator/>
      </w:r>
    </w:p>
  </w:footnote>
  <w:footnote w:type="continuationSeparator" w:id="1">
    <w:p w:rsidR="00093769" w:rsidRDefault="00093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4A" w:rsidRDefault="00DC454A">
    <w:pPr>
      <w:pStyle w:val="Header"/>
      <w:framePr w:wrap="auto" w:vAnchor="text" w:hAnchor="margin" w:xAlign="center" w:y="1"/>
      <w:rPr>
        <w:rStyle w:val="PageNumber"/>
      </w:rPr>
    </w:pPr>
  </w:p>
  <w:p w:rsidR="00DC454A" w:rsidRDefault="00DC454A"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2A47"/>
    <w:rsid w:val="00074E95"/>
    <w:rsid w:val="0007503F"/>
    <w:rsid w:val="00076DDC"/>
    <w:rsid w:val="000774B3"/>
    <w:rsid w:val="00077E71"/>
    <w:rsid w:val="00080FB6"/>
    <w:rsid w:val="000810C5"/>
    <w:rsid w:val="0008364E"/>
    <w:rsid w:val="0008708F"/>
    <w:rsid w:val="000874A9"/>
    <w:rsid w:val="000878B5"/>
    <w:rsid w:val="00090CC1"/>
    <w:rsid w:val="00090EFB"/>
    <w:rsid w:val="00091D88"/>
    <w:rsid w:val="00092B3C"/>
    <w:rsid w:val="00092DA2"/>
    <w:rsid w:val="00093769"/>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470E"/>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4D0E"/>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DB7"/>
    <w:rsid w:val="00144F31"/>
    <w:rsid w:val="0014512F"/>
    <w:rsid w:val="00145E0B"/>
    <w:rsid w:val="001513B3"/>
    <w:rsid w:val="001530D1"/>
    <w:rsid w:val="00155A6A"/>
    <w:rsid w:val="001566E9"/>
    <w:rsid w:val="00161AC0"/>
    <w:rsid w:val="00162859"/>
    <w:rsid w:val="0016380E"/>
    <w:rsid w:val="00163B03"/>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0E4B"/>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0C9E"/>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280"/>
    <w:rsid w:val="0022148E"/>
    <w:rsid w:val="00222AD7"/>
    <w:rsid w:val="00222E06"/>
    <w:rsid w:val="00223ED2"/>
    <w:rsid w:val="0022481C"/>
    <w:rsid w:val="00226707"/>
    <w:rsid w:val="00226B45"/>
    <w:rsid w:val="00227410"/>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5344"/>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3215"/>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E7CA5"/>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4A86"/>
    <w:rsid w:val="00325D6A"/>
    <w:rsid w:val="00330622"/>
    <w:rsid w:val="003323F9"/>
    <w:rsid w:val="0033246D"/>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0E66"/>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048F"/>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B36"/>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9B"/>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243A"/>
    <w:rsid w:val="004F3975"/>
    <w:rsid w:val="004F3984"/>
    <w:rsid w:val="004F4C1E"/>
    <w:rsid w:val="004F5056"/>
    <w:rsid w:val="004F6743"/>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047D"/>
    <w:rsid w:val="00581870"/>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0B78"/>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091C"/>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1EDC"/>
    <w:rsid w:val="007A23E7"/>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1473"/>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3403"/>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3D"/>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C6AF8"/>
    <w:rsid w:val="008D06E7"/>
    <w:rsid w:val="008D07A0"/>
    <w:rsid w:val="008D1853"/>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E83"/>
    <w:rsid w:val="00916906"/>
    <w:rsid w:val="009171E8"/>
    <w:rsid w:val="00920559"/>
    <w:rsid w:val="00921FBB"/>
    <w:rsid w:val="00924FDE"/>
    <w:rsid w:val="009258EC"/>
    <w:rsid w:val="00925B74"/>
    <w:rsid w:val="0092744F"/>
    <w:rsid w:val="00930F40"/>
    <w:rsid w:val="009313C6"/>
    <w:rsid w:val="00931816"/>
    <w:rsid w:val="009329C5"/>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76BC4"/>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46F1"/>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5B67"/>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076"/>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B5D56"/>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394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77E3"/>
    <w:rsid w:val="00B521C3"/>
    <w:rsid w:val="00B525F4"/>
    <w:rsid w:val="00B53155"/>
    <w:rsid w:val="00B5394C"/>
    <w:rsid w:val="00B54385"/>
    <w:rsid w:val="00B55425"/>
    <w:rsid w:val="00B56304"/>
    <w:rsid w:val="00B56757"/>
    <w:rsid w:val="00B5725D"/>
    <w:rsid w:val="00B6036C"/>
    <w:rsid w:val="00B610A3"/>
    <w:rsid w:val="00B61BDE"/>
    <w:rsid w:val="00B623CF"/>
    <w:rsid w:val="00B6315A"/>
    <w:rsid w:val="00B63BEC"/>
    <w:rsid w:val="00B63C60"/>
    <w:rsid w:val="00B64E88"/>
    <w:rsid w:val="00B64EC9"/>
    <w:rsid w:val="00B65DA4"/>
    <w:rsid w:val="00B700B5"/>
    <w:rsid w:val="00B7056F"/>
    <w:rsid w:val="00B70981"/>
    <w:rsid w:val="00B70985"/>
    <w:rsid w:val="00B70DAB"/>
    <w:rsid w:val="00B71B01"/>
    <w:rsid w:val="00B72363"/>
    <w:rsid w:val="00B744D7"/>
    <w:rsid w:val="00B747ED"/>
    <w:rsid w:val="00B75F4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B69"/>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55ED"/>
    <w:rsid w:val="00BD0A99"/>
    <w:rsid w:val="00BD2353"/>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20B4"/>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3697"/>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2DD"/>
    <w:rsid w:val="00D16C4A"/>
    <w:rsid w:val="00D21899"/>
    <w:rsid w:val="00D21CE7"/>
    <w:rsid w:val="00D22898"/>
    <w:rsid w:val="00D243B2"/>
    <w:rsid w:val="00D2496C"/>
    <w:rsid w:val="00D25894"/>
    <w:rsid w:val="00D27253"/>
    <w:rsid w:val="00D27E70"/>
    <w:rsid w:val="00D3031A"/>
    <w:rsid w:val="00D306BB"/>
    <w:rsid w:val="00D317FD"/>
    <w:rsid w:val="00D321B9"/>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857"/>
    <w:rsid w:val="00DB098B"/>
    <w:rsid w:val="00DB3F64"/>
    <w:rsid w:val="00DB424F"/>
    <w:rsid w:val="00DB4888"/>
    <w:rsid w:val="00DB525F"/>
    <w:rsid w:val="00DB5E18"/>
    <w:rsid w:val="00DC1068"/>
    <w:rsid w:val="00DC29E7"/>
    <w:rsid w:val="00DC311C"/>
    <w:rsid w:val="00DC4227"/>
    <w:rsid w:val="00DC454A"/>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08C"/>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7D3"/>
    <w:rsid w:val="00E11B15"/>
    <w:rsid w:val="00E12EB5"/>
    <w:rsid w:val="00E12F71"/>
    <w:rsid w:val="00E13326"/>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14C5"/>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45B"/>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6AC"/>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0A64"/>
    <w:rsid w:val="00EF13A8"/>
    <w:rsid w:val="00EF21FC"/>
    <w:rsid w:val="00EF2DA1"/>
    <w:rsid w:val="00F0009D"/>
    <w:rsid w:val="00F00B8F"/>
    <w:rsid w:val="00F00F02"/>
    <w:rsid w:val="00F018EB"/>
    <w:rsid w:val="00F01EC7"/>
    <w:rsid w:val="00F077D4"/>
    <w:rsid w:val="00F11562"/>
    <w:rsid w:val="00F118C9"/>
    <w:rsid w:val="00F1235A"/>
    <w:rsid w:val="00F123F4"/>
    <w:rsid w:val="00F13142"/>
    <w:rsid w:val="00F13F83"/>
    <w:rsid w:val="00F16022"/>
    <w:rsid w:val="00F16B90"/>
    <w:rsid w:val="00F20E96"/>
    <w:rsid w:val="00F22B36"/>
    <w:rsid w:val="00F2421C"/>
    <w:rsid w:val="00F26956"/>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2AC"/>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6DD"/>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22329012">
      <w:bodyDiv w:val="1"/>
      <w:marLeft w:val="0"/>
      <w:marRight w:val="0"/>
      <w:marTop w:val="0"/>
      <w:marBottom w:val="0"/>
      <w:divBdr>
        <w:top w:val="none" w:sz="0" w:space="0" w:color="auto"/>
        <w:left w:val="none" w:sz="0" w:space="0" w:color="auto"/>
        <w:bottom w:val="none" w:sz="0" w:space="0" w:color="auto"/>
        <w:right w:val="none" w:sz="0" w:space="0" w:color="auto"/>
      </w:divBdr>
    </w:div>
    <w:div w:id="253369191">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15112458">
      <w:bodyDiv w:val="1"/>
      <w:marLeft w:val="0"/>
      <w:marRight w:val="0"/>
      <w:marTop w:val="0"/>
      <w:marBottom w:val="0"/>
      <w:divBdr>
        <w:top w:val="none" w:sz="0" w:space="0" w:color="auto"/>
        <w:left w:val="none" w:sz="0" w:space="0" w:color="auto"/>
        <w:bottom w:val="none" w:sz="0" w:space="0" w:color="auto"/>
        <w:right w:val="none" w:sz="0" w:space="0" w:color="auto"/>
      </w:divBdr>
    </w:div>
    <w:div w:id="320818939">
      <w:bodyDiv w:val="1"/>
      <w:marLeft w:val="0"/>
      <w:marRight w:val="0"/>
      <w:marTop w:val="0"/>
      <w:marBottom w:val="0"/>
      <w:divBdr>
        <w:top w:val="none" w:sz="0" w:space="0" w:color="auto"/>
        <w:left w:val="none" w:sz="0" w:space="0" w:color="auto"/>
        <w:bottom w:val="none" w:sz="0" w:space="0" w:color="auto"/>
        <w:right w:val="none" w:sz="0" w:space="0" w:color="auto"/>
      </w:divBdr>
    </w:div>
    <w:div w:id="322857936">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57074452">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02426394">
      <w:bodyDiv w:val="1"/>
      <w:marLeft w:val="0"/>
      <w:marRight w:val="0"/>
      <w:marTop w:val="0"/>
      <w:marBottom w:val="0"/>
      <w:divBdr>
        <w:top w:val="none" w:sz="0" w:space="0" w:color="auto"/>
        <w:left w:val="none" w:sz="0" w:space="0" w:color="auto"/>
        <w:bottom w:val="none" w:sz="0" w:space="0" w:color="auto"/>
        <w:right w:val="none" w:sz="0" w:space="0" w:color="auto"/>
      </w:divBdr>
    </w:div>
    <w:div w:id="804546094">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992685093">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62946681">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263487253">
      <w:bodyDiv w:val="1"/>
      <w:marLeft w:val="0"/>
      <w:marRight w:val="0"/>
      <w:marTop w:val="0"/>
      <w:marBottom w:val="0"/>
      <w:divBdr>
        <w:top w:val="none" w:sz="0" w:space="0" w:color="auto"/>
        <w:left w:val="none" w:sz="0" w:space="0" w:color="auto"/>
        <w:bottom w:val="none" w:sz="0" w:space="0" w:color="auto"/>
        <w:right w:val="none" w:sz="0" w:space="0" w:color="auto"/>
      </w:divBdr>
    </w:div>
    <w:div w:id="130562080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3832867">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81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1452669">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039607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0151091">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907787">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17351904">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19115523">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30524128">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5332789">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 w:id="213779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2256-C01C-4E11-B104-5C0FE298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2736</TotalTime>
  <Pages>153</Pages>
  <Words>51349</Words>
  <Characters>292690</Characters>
  <Application>Microsoft Office Word</Application>
  <DocSecurity>0</DocSecurity>
  <Lines>2439</Lines>
  <Paragraphs>686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343353</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306</cp:revision>
  <cp:lastPrinted>2023-09-06T10:50:00Z</cp:lastPrinted>
  <dcterms:created xsi:type="dcterms:W3CDTF">2019-01-18T11:42:00Z</dcterms:created>
  <dcterms:modified xsi:type="dcterms:W3CDTF">2024-12-04T09:57:00Z</dcterms:modified>
</cp:coreProperties>
</file>