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06" w:rsidRDefault="00BB4B06"/>
    <w:p w:rsidR="00BB4B06" w:rsidRDefault="00BB4B06"/>
    <w:p w:rsidR="00BB4B06" w:rsidRDefault="00BB4B06" w:rsidP="00BB4B06">
      <w:pPr>
        <w:spacing w:before="142"/>
        <w:ind w:left="720" w:firstLine="720"/>
        <w:jc w:val="center"/>
        <w:rPr>
          <w:b/>
          <w:spacing w:val="-2"/>
          <w:w w:val="120"/>
          <w:sz w:val="20"/>
          <w:u w:val="single"/>
        </w:rPr>
      </w:pPr>
      <w:r>
        <w:rPr>
          <w:b/>
          <w:w w:val="120"/>
          <w:sz w:val="20"/>
          <w:u w:val="single"/>
        </w:rPr>
        <w:t>TENDER</w:t>
      </w:r>
      <w:r>
        <w:rPr>
          <w:b/>
          <w:spacing w:val="5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NOTICE</w:t>
      </w:r>
      <w:r>
        <w:rPr>
          <w:b/>
          <w:spacing w:val="4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No.</w:t>
      </w:r>
      <w:r>
        <w:rPr>
          <w:b/>
          <w:spacing w:val="4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02/</w:t>
      </w:r>
      <w:r>
        <w:rPr>
          <w:b/>
          <w:spacing w:val="3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2026-27</w:t>
      </w:r>
      <w:r>
        <w:rPr>
          <w:b/>
          <w:spacing w:val="6"/>
          <w:w w:val="120"/>
          <w:sz w:val="20"/>
          <w:u w:val="single"/>
        </w:rPr>
        <w:t xml:space="preserve"> </w:t>
      </w:r>
      <w:r>
        <w:rPr>
          <w:b/>
          <w:w w:val="120"/>
          <w:sz w:val="20"/>
          <w:u w:val="single"/>
        </w:rPr>
        <w:t>of</w:t>
      </w:r>
      <w:r>
        <w:rPr>
          <w:b/>
          <w:spacing w:val="4"/>
          <w:w w:val="120"/>
          <w:sz w:val="20"/>
          <w:u w:val="single"/>
        </w:rPr>
        <w:t xml:space="preserve"> </w:t>
      </w:r>
      <w:r>
        <w:rPr>
          <w:b/>
          <w:spacing w:val="-2"/>
          <w:w w:val="120"/>
          <w:sz w:val="20"/>
          <w:u w:val="single"/>
        </w:rPr>
        <w:t xml:space="preserve">SE/OP/Rajendranagar </w:t>
      </w:r>
    </w:p>
    <w:p w:rsidR="00BB4B06" w:rsidRDefault="00BB4B06" w:rsidP="00BB4B06">
      <w:pPr>
        <w:spacing w:before="142"/>
        <w:ind w:left="720" w:firstLine="720"/>
        <w:rPr>
          <w:b/>
          <w:sz w:val="20"/>
        </w:rPr>
      </w:pPr>
      <w:r>
        <w:rPr>
          <w:b/>
          <w:spacing w:val="-2"/>
          <w:w w:val="120"/>
          <w:sz w:val="20"/>
          <w:u w:val="single"/>
        </w:rPr>
        <w:t xml:space="preserve"> EXTENSION 1 FO</w:t>
      </w:r>
      <w:r w:rsidR="00D77BB9">
        <w:rPr>
          <w:b/>
          <w:spacing w:val="-2"/>
          <w:w w:val="120"/>
          <w:sz w:val="20"/>
          <w:u w:val="single"/>
        </w:rPr>
        <w:t>R 02/26-27, 03/26-27</w:t>
      </w:r>
      <w:proofErr w:type="gramStart"/>
      <w:r w:rsidR="00D77BB9">
        <w:rPr>
          <w:b/>
          <w:spacing w:val="-2"/>
          <w:w w:val="120"/>
          <w:sz w:val="20"/>
          <w:u w:val="single"/>
        </w:rPr>
        <w:t>,04</w:t>
      </w:r>
      <w:proofErr w:type="gramEnd"/>
      <w:r w:rsidR="00D77BB9">
        <w:rPr>
          <w:b/>
          <w:spacing w:val="-2"/>
          <w:w w:val="120"/>
          <w:sz w:val="20"/>
          <w:u w:val="single"/>
        </w:rPr>
        <w:t>/26-27,06</w:t>
      </w:r>
      <w:r>
        <w:rPr>
          <w:b/>
          <w:spacing w:val="-2"/>
          <w:w w:val="120"/>
          <w:sz w:val="20"/>
          <w:u w:val="single"/>
        </w:rPr>
        <w:t>/26-27</w:t>
      </w:r>
    </w:p>
    <w:p w:rsidR="00BB4B06" w:rsidRPr="00ED5CD2" w:rsidRDefault="00BB4B06" w:rsidP="00BB4B06">
      <w:pPr>
        <w:pStyle w:val="ListParagraph"/>
        <w:numPr>
          <w:ilvl w:val="0"/>
          <w:numId w:val="1"/>
        </w:numPr>
        <w:tabs>
          <w:tab w:val="left" w:pos="1831"/>
        </w:tabs>
        <w:spacing w:before="131" w:line="372" w:lineRule="auto"/>
        <w:ind w:right="301" w:firstLine="0"/>
        <w:jc w:val="both"/>
        <w:rPr>
          <w:sz w:val="20"/>
        </w:rPr>
      </w:pPr>
      <w:r>
        <w:rPr>
          <w:w w:val="120"/>
          <w:sz w:val="20"/>
        </w:rPr>
        <w:t xml:space="preserve">Eligible bidders are invited by Superintending Engineer, Operation, Rajendranagar for the following works, who are having valid registration of Class-I with TGSPDCL and having experience in respective field of works, who are interested, can have tender schedules by making payment of </w:t>
      </w:r>
      <w:r>
        <w:rPr>
          <w:b/>
          <w:w w:val="120"/>
          <w:sz w:val="20"/>
        </w:rPr>
        <w:t xml:space="preserve">Rs. 1180-00 </w:t>
      </w:r>
      <w:r>
        <w:rPr>
          <w:w w:val="120"/>
          <w:sz w:val="20"/>
        </w:rPr>
        <w:t>towards specification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cost, drawn in form of DD in favor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>of</w:t>
      </w:r>
      <w:r>
        <w:rPr>
          <w:spacing w:val="-1"/>
          <w:w w:val="120"/>
          <w:sz w:val="20"/>
        </w:rPr>
        <w:t xml:space="preserve"> </w:t>
      </w:r>
      <w:r>
        <w:rPr>
          <w:w w:val="120"/>
          <w:sz w:val="20"/>
        </w:rPr>
        <w:t xml:space="preserve">the </w:t>
      </w:r>
      <w:r>
        <w:rPr>
          <w:b/>
          <w:w w:val="120"/>
        </w:rPr>
        <w:t xml:space="preserve">TGSPDCL/Hyderabad </w:t>
      </w:r>
      <w:r>
        <w:rPr>
          <w:w w:val="120"/>
          <w:sz w:val="20"/>
        </w:rPr>
        <w:t>at Rajendranagar Circle office</w:t>
      </w:r>
      <w:r>
        <w:rPr>
          <w:b/>
          <w:w w:val="120"/>
        </w:rPr>
        <w:t xml:space="preserve"> </w:t>
      </w:r>
      <w:r>
        <w:rPr>
          <w:w w:val="120"/>
          <w:sz w:val="20"/>
        </w:rPr>
        <w:t xml:space="preserve">up to </w:t>
      </w:r>
      <w:r>
        <w:rPr>
          <w:b/>
          <w:w w:val="120"/>
          <w:sz w:val="20"/>
        </w:rPr>
        <w:t>21</w:t>
      </w:r>
      <w:r w:rsidRPr="00DD0FFF">
        <w:rPr>
          <w:b/>
          <w:w w:val="120"/>
          <w:sz w:val="20"/>
        </w:rPr>
        <w:t xml:space="preserve">.05.2026 </w:t>
      </w:r>
      <w:r w:rsidRPr="00DD0FFF">
        <w:rPr>
          <w:w w:val="120"/>
          <w:sz w:val="20"/>
        </w:rPr>
        <w:t xml:space="preserve">till 17:00Hrs and filed tenders last date of receiving is on </w:t>
      </w:r>
      <w:r>
        <w:rPr>
          <w:b/>
          <w:w w:val="120"/>
          <w:sz w:val="20"/>
        </w:rPr>
        <w:t>22</w:t>
      </w:r>
      <w:r w:rsidRPr="00DD0FFF">
        <w:rPr>
          <w:b/>
          <w:w w:val="120"/>
          <w:sz w:val="20"/>
        </w:rPr>
        <w:t xml:space="preserve">.05.2026 </w:t>
      </w:r>
      <w:r w:rsidRPr="00DD0FFF">
        <w:rPr>
          <w:w w:val="120"/>
          <w:sz w:val="20"/>
        </w:rPr>
        <w:t xml:space="preserve">up to 15:00Hrs &amp; opened on </w:t>
      </w:r>
      <w:r>
        <w:rPr>
          <w:b/>
          <w:w w:val="120"/>
          <w:sz w:val="20"/>
        </w:rPr>
        <w:t>22</w:t>
      </w:r>
      <w:r w:rsidRPr="00DD0FFF">
        <w:rPr>
          <w:b/>
          <w:w w:val="120"/>
          <w:sz w:val="20"/>
        </w:rPr>
        <w:t xml:space="preserve">.05.2026 </w:t>
      </w:r>
      <w:r w:rsidRPr="00DD0FFF">
        <w:rPr>
          <w:w w:val="120"/>
          <w:sz w:val="20"/>
        </w:rPr>
        <w:t>up to 16:00 Hrs</w:t>
      </w:r>
      <w:r w:rsidRPr="00DD0FFF">
        <w:rPr>
          <w:spacing w:val="40"/>
          <w:w w:val="120"/>
          <w:sz w:val="20"/>
        </w:rPr>
        <w:t xml:space="preserve"> </w:t>
      </w:r>
      <w:r w:rsidRPr="00DD0FFF">
        <w:rPr>
          <w:w w:val="120"/>
          <w:sz w:val="20"/>
        </w:rPr>
        <w:t>at</w:t>
      </w:r>
      <w:r>
        <w:rPr>
          <w:w w:val="120"/>
          <w:sz w:val="20"/>
        </w:rPr>
        <w:t xml:space="preserve"> Circle Office, Rajendranagar</w:t>
      </w:r>
    </w:p>
    <w:p w:rsidR="00BB4B06" w:rsidRPr="00ED5CD2" w:rsidRDefault="00BB4B06" w:rsidP="00BB4B06">
      <w:pPr>
        <w:tabs>
          <w:tab w:val="left" w:pos="1831"/>
        </w:tabs>
        <w:spacing w:before="131" w:line="372" w:lineRule="auto"/>
        <w:ind w:left="1017" w:right="301"/>
        <w:rPr>
          <w:sz w:val="20"/>
        </w:rPr>
      </w:pPr>
    </w:p>
    <w:p w:rsidR="00BB4B06" w:rsidRPr="00B02F75" w:rsidRDefault="00BB4B06" w:rsidP="00BB4B06">
      <w:pPr>
        <w:pStyle w:val="ListParagraph"/>
        <w:numPr>
          <w:ilvl w:val="0"/>
          <w:numId w:val="1"/>
        </w:numPr>
        <w:tabs>
          <w:tab w:val="left" w:pos="1265"/>
        </w:tabs>
        <w:spacing w:before="8"/>
        <w:ind w:left="1265" w:hanging="248"/>
        <w:jc w:val="both"/>
        <w:rPr>
          <w:b/>
          <w:sz w:val="18"/>
        </w:rPr>
      </w:pPr>
      <w:r>
        <w:rPr>
          <w:b/>
          <w:w w:val="115"/>
          <w:sz w:val="18"/>
        </w:rPr>
        <w:t>Name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25"/>
          <w:w w:val="115"/>
          <w:sz w:val="18"/>
        </w:rPr>
        <w:t xml:space="preserve"> </w:t>
      </w:r>
      <w:r>
        <w:rPr>
          <w:b/>
          <w:w w:val="115"/>
          <w:sz w:val="18"/>
        </w:rPr>
        <w:t>the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work,</w:t>
      </w:r>
      <w:r>
        <w:rPr>
          <w:b/>
          <w:spacing w:val="26"/>
          <w:w w:val="115"/>
          <w:sz w:val="18"/>
        </w:rPr>
        <w:t xml:space="preserve"> </w:t>
      </w:r>
      <w:r>
        <w:rPr>
          <w:b/>
          <w:w w:val="115"/>
          <w:sz w:val="18"/>
        </w:rPr>
        <w:t>Amount</w:t>
      </w:r>
      <w:r>
        <w:rPr>
          <w:b/>
          <w:spacing w:val="18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Bid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Security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to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be</w:t>
      </w:r>
      <w:r>
        <w:rPr>
          <w:b/>
          <w:spacing w:val="23"/>
          <w:w w:val="115"/>
          <w:sz w:val="18"/>
        </w:rPr>
        <w:t xml:space="preserve"> </w:t>
      </w:r>
      <w:r>
        <w:rPr>
          <w:b/>
          <w:w w:val="115"/>
          <w:sz w:val="18"/>
        </w:rPr>
        <w:t>paid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and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Cost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of</w:t>
      </w:r>
      <w:r>
        <w:rPr>
          <w:b/>
          <w:spacing w:val="21"/>
          <w:w w:val="115"/>
          <w:sz w:val="18"/>
        </w:rPr>
        <w:t xml:space="preserve"> </w:t>
      </w:r>
      <w:r>
        <w:rPr>
          <w:b/>
          <w:w w:val="115"/>
          <w:sz w:val="18"/>
        </w:rPr>
        <w:t>Tender</w:t>
      </w:r>
      <w:r>
        <w:rPr>
          <w:b/>
          <w:spacing w:val="19"/>
          <w:w w:val="115"/>
          <w:sz w:val="18"/>
        </w:rPr>
        <w:t xml:space="preserve"> </w:t>
      </w:r>
      <w:r>
        <w:rPr>
          <w:b/>
          <w:w w:val="115"/>
          <w:sz w:val="18"/>
        </w:rPr>
        <w:t>schedule</w:t>
      </w:r>
      <w:r>
        <w:rPr>
          <w:b/>
          <w:spacing w:val="19"/>
          <w:w w:val="115"/>
          <w:sz w:val="18"/>
        </w:rPr>
        <w:t>:</w:t>
      </w:r>
    </w:p>
    <w:tbl>
      <w:tblPr>
        <w:tblW w:w="11341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5529"/>
        <w:gridCol w:w="1275"/>
        <w:gridCol w:w="1134"/>
        <w:gridCol w:w="1276"/>
        <w:gridCol w:w="1134"/>
      </w:tblGrid>
      <w:tr w:rsidR="00BB4B06" w:rsidTr="00B46C2A">
        <w:trPr>
          <w:trHeight w:val="725"/>
        </w:trPr>
        <w:tc>
          <w:tcPr>
            <w:tcW w:w="993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9"/>
              <w:ind w:left="307" w:right="223" w:hanging="7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Spec. No.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5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Name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Work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25"/>
              <w:ind w:left="136" w:hanging="2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Cost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 xml:space="preserve">of </w:t>
            </w:r>
            <w:r>
              <w:rPr>
                <w:rFonts w:ascii="Calibri"/>
                <w:b/>
                <w:spacing w:val="-4"/>
                <w:w w:val="105"/>
                <w:sz w:val="18"/>
              </w:rPr>
              <w:t>work</w:t>
            </w:r>
          </w:p>
          <w:p w:rsidR="00BB4B06" w:rsidRDefault="00BB4B06" w:rsidP="00B46C2A">
            <w:pPr>
              <w:pStyle w:val="TableParagraph"/>
              <w:spacing w:line="230" w:lineRule="atLeast"/>
              <w:ind w:left="484" w:hanging="3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w w:val="105"/>
                <w:sz w:val="18"/>
              </w:rPr>
              <w:t>(Approx.)</w:t>
            </w:r>
            <w:r>
              <w:rPr>
                <w:rFonts w:asci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 xml:space="preserve">in </w:t>
            </w:r>
            <w:r>
              <w:rPr>
                <w:rFonts w:ascii="Calibri"/>
                <w:b/>
                <w:spacing w:val="-4"/>
                <w:w w:val="105"/>
                <w:sz w:val="18"/>
              </w:rPr>
              <w:t>Rs.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9"/>
              <w:ind w:left="176" w:hanging="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Spec.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 xml:space="preserve">cost </w:t>
            </w: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each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line="237" w:lineRule="auto"/>
              <w:ind w:left="52" w:right="4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Bid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 xml:space="preserve">Security </w:t>
            </w:r>
            <w:r>
              <w:rPr>
                <w:rFonts w:ascii="Calibri"/>
                <w:b/>
                <w:sz w:val="20"/>
              </w:rPr>
              <w:t>@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2%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be</w:t>
            </w:r>
          </w:p>
          <w:p w:rsidR="00BB4B06" w:rsidRDefault="00BB4B06" w:rsidP="00B46C2A">
            <w:pPr>
              <w:pStyle w:val="TableParagraph"/>
              <w:spacing w:line="224" w:lineRule="exact"/>
              <w:ind w:left="52" w:right="5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paid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B06" w:rsidRDefault="00BB4B06" w:rsidP="00B46C2A">
            <w:pPr>
              <w:pStyle w:val="TableParagraph"/>
              <w:spacing w:line="237" w:lineRule="auto"/>
              <w:ind w:left="409" w:right="146" w:hanging="26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 xml:space="preserve">Reserved </w:t>
            </w:r>
            <w:r>
              <w:rPr>
                <w:rFonts w:ascii="Calibri"/>
                <w:b/>
                <w:spacing w:val="-4"/>
                <w:sz w:val="20"/>
              </w:rPr>
              <w:t>for</w:t>
            </w:r>
          </w:p>
          <w:p w:rsidR="00BB4B06" w:rsidRDefault="00BB4B06" w:rsidP="00B46C2A">
            <w:pPr>
              <w:pStyle w:val="TableParagraph"/>
              <w:spacing w:line="224" w:lineRule="exact"/>
              <w:ind w:lef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(Roaster)</w:t>
            </w:r>
          </w:p>
        </w:tc>
      </w:tr>
      <w:tr w:rsidR="00BB4B06" w:rsidTr="00B46C2A">
        <w:trPr>
          <w:trHeight w:val="8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3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02/</w:t>
            </w:r>
          </w:p>
          <w:p w:rsidR="00BB4B06" w:rsidRDefault="00BB4B06" w:rsidP="00B46C2A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26-</w:t>
            </w:r>
            <w:r>
              <w:rPr>
                <w:rFonts w:ascii="Calibri"/>
                <w:spacing w:val="-7"/>
                <w:sz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Pr="00ED5CD2" w:rsidRDefault="00BB4B06" w:rsidP="00B46C2A">
            <w:pPr>
              <w:pStyle w:val="TableParagraph"/>
              <w:spacing w:before="3"/>
              <w:rPr>
                <w:rFonts w:ascii="Calibri"/>
                <w:sz w:val="20"/>
              </w:rPr>
            </w:pPr>
          </w:p>
          <w:p w:rsidR="00BB4B06" w:rsidRDefault="00BB4B06" w:rsidP="00B46C2A">
            <w:pPr>
              <w:pStyle w:val="TableParagraph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Execution of</w:t>
            </w:r>
            <w:r w:rsidRPr="00ED5CD2">
              <w:rPr>
                <w:rFonts w:ascii="Calibri"/>
                <w:sz w:val="20"/>
              </w:rPr>
              <w:t xml:space="preserve"> LT Capital works </w:t>
            </w:r>
            <w:r>
              <w:rPr>
                <w:rFonts w:ascii="Calibri"/>
                <w:sz w:val="20"/>
              </w:rPr>
              <w:t>in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Rajendranagar Sub-division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 Rajendranagar division in Operation Circle Rajendranagar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3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10,00,000/-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3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1180-</w:t>
            </w:r>
            <w:r>
              <w:rPr>
                <w:rFonts w:ascii="Calibri"/>
                <w:spacing w:val="-5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3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3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General</w:t>
            </w:r>
          </w:p>
        </w:tc>
      </w:tr>
      <w:tr w:rsidR="00BB4B06" w:rsidTr="00B46C2A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 w:line="243" w:lineRule="exact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03/26-</w:t>
            </w:r>
          </w:p>
          <w:p w:rsidR="00BB4B06" w:rsidRDefault="00BB4B06" w:rsidP="00B46C2A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/>
              <w:ind w:left="100" w:right="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Execution of</w:t>
            </w:r>
            <w:r w:rsidRPr="00ED5CD2">
              <w:rPr>
                <w:rFonts w:ascii="Calibri"/>
                <w:sz w:val="20"/>
              </w:rPr>
              <w:t xml:space="preserve"> LT Capital works </w:t>
            </w:r>
            <w:r>
              <w:rPr>
                <w:rFonts w:ascii="Calibri"/>
                <w:sz w:val="20"/>
              </w:rPr>
              <w:t>in</w:t>
            </w:r>
            <w:r w:rsidRPr="00ED5CD2"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Gaganpahad</w:t>
            </w:r>
            <w:proofErr w:type="spellEnd"/>
            <w:r>
              <w:rPr>
                <w:rFonts w:ascii="Calibri"/>
                <w:sz w:val="20"/>
              </w:rPr>
              <w:t xml:space="preserve"> Sub-division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 Rajendranagar division in Operation Circle Rajendranagar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10,00,000/-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1180-</w:t>
            </w:r>
            <w:r>
              <w:rPr>
                <w:rFonts w:ascii="Calibri"/>
                <w:spacing w:val="-5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General</w:t>
            </w:r>
          </w:p>
        </w:tc>
      </w:tr>
      <w:tr w:rsidR="00BB4B06" w:rsidTr="00B46C2A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 w:line="243" w:lineRule="exact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04/26-</w:t>
            </w:r>
          </w:p>
          <w:p w:rsidR="00BB4B06" w:rsidRDefault="00BB4B06" w:rsidP="00B46C2A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Execution of</w:t>
            </w:r>
            <w:r w:rsidRPr="00ED5CD2">
              <w:rPr>
                <w:rFonts w:ascii="Calibri"/>
                <w:sz w:val="20"/>
              </w:rPr>
              <w:t xml:space="preserve"> LT Capital works </w:t>
            </w:r>
            <w:r>
              <w:rPr>
                <w:rFonts w:ascii="Calibri"/>
                <w:sz w:val="20"/>
              </w:rPr>
              <w:t>in</w:t>
            </w:r>
            <w:r w:rsidRPr="00ED5CD2"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Shamshabad</w:t>
            </w:r>
            <w:proofErr w:type="spellEnd"/>
            <w:r>
              <w:rPr>
                <w:rFonts w:ascii="Calibri"/>
                <w:sz w:val="20"/>
              </w:rPr>
              <w:t xml:space="preserve"> Sub-division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 Rajendranagar division in Operation Circle Rajendranagar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10,00,000/-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1180-</w:t>
            </w:r>
            <w:r>
              <w:rPr>
                <w:rFonts w:ascii="Calibri"/>
                <w:spacing w:val="-5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4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General</w:t>
            </w:r>
          </w:p>
        </w:tc>
      </w:tr>
      <w:tr w:rsidR="00BB4B06" w:rsidTr="00B46C2A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16" w:line="242" w:lineRule="exact"/>
              <w:ind w:left="8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0</w:t>
            </w:r>
            <w:r w:rsidR="00D77BB9">
              <w:rPr>
                <w:rFonts w:ascii="Calibri"/>
                <w:sz w:val="20"/>
              </w:rPr>
              <w:t>6</w:t>
            </w:r>
            <w:r>
              <w:rPr>
                <w:rFonts w:ascii="Calibri"/>
                <w:sz w:val="20"/>
              </w:rPr>
              <w:t>/26-</w:t>
            </w:r>
          </w:p>
          <w:p w:rsidR="00BB4B06" w:rsidRDefault="00BB4B06" w:rsidP="00B46C2A">
            <w:pPr>
              <w:pStyle w:val="TableParagraph"/>
              <w:spacing w:line="242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0" w:line="235" w:lineRule="auto"/>
              <w:ind w:left="1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Execution of</w:t>
            </w:r>
            <w:r w:rsidRPr="00ED5CD2">
              <w:rPr>
                <w:rFonts w:ascii="Calibri"/>
                <w:sz w:val="20"/>
              </w:rPr>
              <w:t xml:space="preserve"> LT Capital works </w:t>
            </w:r>
            <w:r>
              <w:rPr>
                <w:rFonts w:ascii="Calibri"/>
                <w:sz w:val="20"/>
              </w:rPr>
              <w:t>in</w:t>
            </w:r>
            <w:r w:rsidRPr="00ED5CD2">
              <w:rPr>
                <w:rFonts w:ascii="Calibri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z w:val="20"/>
              </w:rPr>
              <w:t>Amangal</w:t>
            </w:r>
            <w:proofErr w:type="spellEnd"/>
            <w:r>
              <w:rPr>
                <w:rFonts w:ascii="Calibri"/>
                <w:sz w:val="20"/>
              </w:rPr>
              <w:t xml:space="preserve">  Sub-division</w:t>
            </w:r>
            <w:r w:rsidRPr="00ED5CD2"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of </w:t>
            </w:r>
            <w:proofErr w:type="spellStart"/>
            <w:r>
              <w:rPr>
                <w:rFonts w:ascii="Calibri"/>
                <w:sz w:val="20"/>
              </w:rPr>
              <w:t>Kandukur</w:t>
            </w:r>
            <w:proofErr w:type="spellEnd"/>
            <w:r>
              <w:rPr>
                <w:rFonts w:ascii="Calibri"/>
                <w:sz w:val="20"/>
              </w:rPr>
              <w:t xml:space="preserve"> division in Operation Circle Rajendranagar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2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6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10,00,000/-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2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1180-</w:t>
            </w:r>
            <w:r>
              <w:rPr>
                <w:rFonts w:ascii="Calibri"/>
                <w:spacing w:val="-5"/>
                <w:sz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2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20,000/-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06" w:rsidRDefault="00BB4B06" w:rsidP="00B46C2A">
            <w:pPr>
              <w:pStyle w:val="TableParagraph"/>
              <w:spacing w:before="122"/>
              <w:rPr>
                <w:rFonts w:ascii="Cambria"/>
                <w:b/>
                <w:sz w:val="20"/>
              </w:rPr>
            </w:pPr>
          </w:p>
          <w:p w:rsidR="00BB4B06" w:rsidRDefault="00BB4B06" w:rsidP="00B46C2A">
            <w:pPr>
              <w:pStyle w:val="TableParagraph"/>
              <w:ind w:lef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General</w:t>
            </w:r>
          </w:p>
        </w:tc>
      </w:tr>
    </w:tbl>
    <w:p w:rsidR="00BB4B06" w:rsidRDefault="00BB4B06"/>
    <w:p w:rsidR="00BB4B06" w:rsidRDefault="00BB4B06"/>
    <w:p w:rsidR="00BB4B06" w:rsidRDefault="00BB4B06"/>
    <w:p w:rsidR="00BB4B06" w:rsidRDefault="00BB4B06"/>
    <w:p w:rsidR="00BB4B06" w:rsidRDefault="00BB4B06"/>
    <w:p w:rsidR="00BB4B06" w:rsidRDefault="00BB4B06"/>
    <w:sectPr w:rsidR="00BB4B06" w:rsidSect="00452B23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29E"/>
    <w:multiLevelType w:val="hybridMultilevel"/>
    <w:tmpl w:val="B944FA54"/>
    <w:lvl w:ilvl="0" w:tplc="FFA4FB96">
      <w:start w:val="1"/>
      <w:numFmt w:val="decimal"/>
      <w:lvlText w:val="%1)"/>
      <w:lvlJc w:val="left"/>
      <w:pPr>
        <w:ind w:left="1017" w:hanging="814"/>
        <w:jc w:val="right"/>
      </w:pPr>
      <w:rPr>
        <w:rFonts w:hint="default"/>
        <w:spacing w:val="0"/>
        <w:w w:val="81"/>
        <w:lang w:val="en-US" w:eastAsia="en-US" w:bidi="ar-SA"/>
      </w:rPr>
    </w:lvl>
    <w:lvl w:ilvl="1" w:tplc="36D61EF0">
      <w:numFmt w:val="bullet"/>
      <w:lvlText w:val="•"/>
      <w:lvlJc w:val="left"/>
      <w:pPr>
        <w:ind w:left="1962" w:hanging="814"/>
      </w:pPr>
      <w:rPr>
        <w:rFonts w:hint="default"/>
        <w:lang w:val="en-US" w:eastAsia="en-US" w:bidi="ar-SA"/>
      </w:rPr>
    </w:lvl>
    <w:lvl w:ilvl="2" w:tplc="44502EFC">
      <w:numFmt w:val="bullet"/>
      <w:lvlText w:val="•"/>
      <w:lvlJc w:val="left"/>
      <w:pPr>
        <w:ind w:left="2904" w:hanging="814"/>
      </w:pPr>
      <w:rPr>
        <w:rFonts w:hint="default"/>
        <w:lang w:val="en-US" w:eastAsia="en-US" w:bidi="ar-SA"/>
      </w:rPr>
    </w:lvl>
    <w:lvl w:ilvl="3" w:tplc="FC7A8210">
      <w:numFmt w:val="bullet"/>
      <w:lvlText w:val="•"/>
      <w:lvlJc w:val="left"/>
      <w:pPr>
        <w:ind w:left="3846" w:hanging="814"/>
      </w:pPr>
      <w:rPr>
        <w:rFonts w:hint="default"/>
        <w:lang w:val="en-US" w:eastAsia="en-US" w:bidi="ar-SA"/>
      </w:rPr>
    </w:lvl>
    <w:lvl w:ilvl="4" w:tplc="17C675BE">
      <w:numFmt w:val="bullet"/>
      <w:lvlText w:val="•"/>
      <w:lvlJc w:val="left"/>
      <w:pPr>
        <w:ind w:left="4788" w:hanging="814"/>
      </w:pPr>
      <w:rPr>
        <w:rFonts w:hint="default"/>
        <w:lang w:val="en-US" w:eastAsia="en-US" w:bidi="ar-SA"/>
      </w:rPr>
    </w:lvl>
    <w:lvl w:ilvl="5" w:tplc="8BEA2018">
      <w:numFmt w:val="bullet"/>
      <w:lvlText w:val="•"/>
      <w:lvlJc w:val="left"/>
      <w:pPr>
        <w:ind w:left="5730" w:hanging="814"/>
      </w:pPr>
      <w:rPr>
        <w:rFonts w:hint="default"/>
        <w:lang w:val="en-US" w:eastAsia="en-US" w:bidi="ar-SA"/>
      </w:rPr>
    </w:lvl>
    <w:lvl w:ilvl="6" w:tplc="9E5A5E30">
      <w:numFmt w:val="bullet"/>
      <w:lvlText w:val="•"/>
      <w:lvlJc w:val="left"/>
      <w:pPr>
        <w:ind w:left="6672" w:hanging="814"/>
      </w:pPr>
      <w:rPr>
        <w:rFonts w:hint="default"/>
        <w:lang w:val="en-US" w:eastAsia="en-US" w:bidi="ar-SA"/>
      </w:rPr>
    </w:lvl>
    <w:lvl w:ilvl="7" w:tplc="BB485C12">
      <w:numFmt w:val="bullet"/>
      <w:lvlText w:val="•"/>
      <w:lvlJc w:val="left"/>
      <w:pPr>
        <w:ind w:left="7614" w:hanging="814"/>
      </w:pPr>
      <w:rPr>
        <w:rFonts w:hint="default"/>
        <w:lang w:val="en-US" w:eastAsia="en-US" w:bidi="ar-SA"/>
      </w:rPr>
    </w:lvl>
    <w:lvl w:ilvl="8" w:tplc="8B4C4666">
      <w:numFmt w:val="bullet"/>
      <w:lvlText w:val="•"/>
      <w:lvlJc w:val="left"/>
      <w:pPr>
        <w:ind w:left="8556" w:hanging="8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5CD2"/>
    <w:rsid w:val="002B77E9"/>
    <w:rsid w:val="003157FE"/>
    <w:rsid w:val="00337CD1"/>
    <w:rsid w:val="00367520"/>
    <w:rsid w:val="00367D3A"/>
    <w:rsid w:val="00452B23"/>
    <w:rsid w:val="004C5C38"/>
    <w:rsid w:val="00673057"/>
    <w:rsid w:val="00753972"/>
    <w:rsid w:val="00975D6F"/>
    <w:rsid w:val="009C73CB"/>
    <w:rsid w:val="009F5B86"/>
    <w:rsid w:val="00B02F75"/>
    <w:rsid w:val="00BB4B06"/>
    <w:rsid w:val="00C82923"/>
    <w:rsid w:val="00CB7267"/>
    <w:rsid w:val="00D77BB9"/>
    <w:rsid w:val="00DD0FFF"/>
    <w:rsid w:val="00E27316"/>
    <w:rsid w:val="00ED5CD2"/>
    <w:rsid w:val="00F0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5C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</w:rPr>
  </w:style>
  <w:style w:type="paragraph" w:styleId="Heading3">
    <w:name w:val="heading 3"/>
    <w:basedOn w:val="Normal"/>
    <w:link w:val="Heading3Char"/>
    <w:uiPriority w:val="1"/>
    <w:qFormat/>
    <w:rsid w:val="00ED5CD2"/>
    <w:pPr>
      <w:spacing w:before="11"/>
      <w:ind w:left="835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ED5CD2"/>
    <w:rPr>
      <w:rFonts w:ascii="Cambria" w:eastAsia="Cambria" w:hAnsi="Cambria" w:cs="Cambria"/>
      <w:b/>
      <w:bCs/>
      <w:i/>
      <w:iCs/>
      <w:kern w:val="0"/>
    </w:rPr>
  </w:style>
  <w:style w:type="paragraph" w:styleId="BodyText">
    <w:name w:val="Body Text"/>
    <w:basedOn w:val="Normal"/>
    <w:link w:val="BodyTextChar"/>
    <w:uiPriority w:val="1"/>
    <w:qFormat/>
    <w:rsid w:val="00ED5CD2"/>
  </w:style>
  <w:style w:type="character" w:customStyle="1" w:styleId="BodyTextChar">
    <w:name w:val="Body Text Char"/>
    <w:basedOn w:val="DefaultParagraphFont"/>
    <w:link w:val="BodyText"/>
    <w:uiPriority w:val="1"/>
    <w:rsid w:val="00ED5CD2"/>
    <w:rPr>
      <w:rFonts w:ascii="Cambria" w:eastAsia="Cambria" w:hAnsi="Cambria" w:cs="Cambria"/>
      <w:kern w:val="0"/>
    </w:rPr>
  </w:style>
  <w:style w:type="paragraph" w:styleId="ListParagraph">
    <w:name w:val="List Paragraph"/>
    <w:basedOn w:val="Normal"/>
    <w:uiPriority w:val="1"/>
    <w:qFormat/>
    <w:rsid w:val="00ED5CD2"/>
    <w:pPr>
      <w:ind w:left="1831" w:hanging="680"/>
      <w:jc w:val="both"/>
    </w:pPr>
  </w:style>
  <w:style w:type="paragraph" w:customStyle="1" w:styleId="TableParagraph">
    <w:name w:val="Table Paragraph"/>
    <w:basedOn w:val="Normal"/>
    <w:uiPriority w:val="1"/>
    <w:qFormat/>
    <w:rsid w:val="00ED5CD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AET</dc:creator>
  <cp:lastModifiedBy>TGSPDCL</cp:lastModifiedBy>
  <cp:revision>4</cp:revision>
  <cp:lastPrinted>2026-05-14T11:08:00Z</cp:lastPrinted>
  <dcterms:created xsi:type="dcterms:W3CDTF">2026-05-15T09:48:00Z</dcterms:created>
  <dcterms:modified xsi:type="dcterms:W3CDTF">2026-05-16T04:49:00Z</dcterms:modified>
</cp:coreProperties>
</file>